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75D4" w14:textId="7E390B39" w:rsidR="008F777C" w:rsidRPr="00687EAD" w:rsidRDefault="00141103" w:rsidP="00687EAD">
      <w:pPr>
        <w:rPr>
          <w:rFonts w:ascii="Calibri" w:eastAsia="Calibri" w:hAnsi="Calibri" w:cs="Calibri"/>
          <w:sz w:val="20"/>
          <w:szCs w:val="20"/>
        </w:rPr>
      </w:pPr>
      <w:r w:rsidRPr="00687EAD">
        <w:rPr>
          <w:rFonts w:ascii="Calibri" w:eastAsia="Calibri" w:hAnsi="Calibri" w:cs="Calibri"/>
          <w:b/>
          <w:sz w:val="20"/>
          <w:szCs w:val="20"/>
        </w:rPr>
        <w:t>Members:</w:t>
      </w:r>
      <w:r w:rsidRPr="00687EAD">
        <w:rPr>
          <w:rFonts w:ascii="Calibri" w:eastAsia="Calibri" w:hAnsi="Calibri" w:cs="Calibri"/>
          <w:sz w:val="20"/>
          <w:szCs w:val="20"/>
        </w:rPr>
        <w:t xml:space="preserve"> E. Baker, L. Carpenter, </w:t>
      </w:r>
      <w:r w:rsidR="00797806" w:rsidRPr="00687EAD">
        <w:rPr>
          <w:rFonts w:ascii="Calibri" w:eastAsia="Calibri" w:hAnsi="Calibri" w:cs="Calibri"/>
          <w:sz w:val="20"/>
          <w:szCs w:val="20"/>
        </w:rPr>
        <w:t>D. Moore, N. Corder</w:t>
      </w:r>
      <w:r w:rsidR="00EA1593" w:rsidRPr="00687EAD">
        <w:rPr>
          <w:rFonts w:ascii="Calibri" w:eastAsia="Calibri" w:hAnsi="Calibri" w:cs="Calibri"/>
          <w:sz w:val="20"/>
          <w:szCs w:val="20"/>
        </w:rPr>
        <w:t xml:space="preserve">, D. Ross, D. Bush, M. </w:t>
      </w:r>
      <w:r w:rsidR="004076D6" w:rsidRPr="00687EAD">
        <w:rPr>
          <w:rFonts w:ascii="Calibri" w:eastAsia="Calibri" w:hAnsi="Calibri" w:cs="Calibri"/>
          <w:sz w:val="20"/>
          <w:szCs w:val="20"/>
        </w:rPr>
        <w:t>Bell,</w:t>
      </w:r>
      <w:r w:rsidR="00687EAD" w:rsidRPr="00687EAD">
        <w:rPr>
          <w:rFonts w:ascii="Calibri" w:eastAsia="Calibri" w:hAnsi="Calibri" w:cs="Calibri"/>
          <w:sz w:val="20"/>
          <w:szCs w:val="20"/>
        </w:rPr>
        <w:t xml:space="preserve"> S. Webb, B. Reynolds, </w:t>
      </w:r>
      <w:r w:rsidR="00EA1593" w:rsidRPr="00687EAD">
        <w:rPr>
          <w:rFonts w:ascii="Calibri" w:eastAsia="Calibri" w:hAnsi="Calibri" w:cs="Calibri"/>
          <w:sz w:val="20"/>
          <w:szCs w:val="20"/>
        </w:rPr>
        <w:t>M. Alexander</w:t>
      </w:r>
      <w:r w:rsidR="00687EAD" w:rsidRPr="00687EAD">
        <w:rPr>
          <w:rFonts w:ascii="Calibri" w:eastAsia="Calibri" w:hAnsi="Calibri" w:cs="Calibri"/>
          <w:sz w:val="20"/>
          <w:szCs w:val="20"/>
        </w:rPr>
        <w:t xml:space="preserve">, </w:t>
      </w:r>
      <w:r w:rsidR="004076D6">
        <w:rPr>
          <w:rFonts w:ascii="Calibri" w:eastAsia="Calibri" w:hAnsi="Calibri" w:cs="Calibri"/>
          <w:sz w:val="20"/>
          <w:szCs w:val="20"/>
        </w:rPr>
        <w:t>E. Jones</w:t>
      </w:r>
    </w:p>
    <w:p w14:paraId="43561657" w14:textId="74C9901C" w:rsidR="008F777C" w:rsidRPr="00012EE3" w:rsidRDefault="00141103" w:rsidP="00687EAD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012EE3">
        <w:rPr>
          <w:rFonts w:asciiTheme="majorHAnsi" w:eastAsia="Calibri" w:hAnsiTheme="majorHAnsi" w:cstheme="majorHAnsi"/>
          <w:b/>
          <w:sz w:val="22"/>
          <w:szCs w:val="22"/>
        </w:rPr>
        <w:t xml:space="preserve">Mayor’s Office Staff: </w:t>
      </w:r>
      <w:r w:rsidR="004076D6">
        <w:rPr>
          <w:rFonts w:asciiTheme="majorHAnsi" w:eastAsia="Calibri" w:hAnsiTheme="majorHAnsi" w:cstheme="majorHAnsi"/>
          <w:sz w:val="22"/>
          <w:szCs w:val="22"/>
        </w:rPr>
        <w:t xml:space="preserve">S. Dastagir and G. DeBacker </w:t>
      </w:r>
    </w:p>
    <w:p w14:paraId="268CE490" w14:textId="1912B867" w:rsidR="00687EAD" w:rsidRPr="00012EE3" w:rsidRDefault="00141103" w:rsidP="00687EAD">
      <w:pPr>
        <w:rPr>
          <w:rFonts w:asciiTheme="majorHAnsi" w:eastAsia="Calibri" w:hAnsiTheme="majorHAnsi" w:cstheme="majorHAnsi"/>
          <w:bCs/>
          <w:sz w:val="22"/>
          <w:szCs w:val="22"/>
        </w:rPr>
      </w:pPr>
      <w:r w:rsidRPr="00012EE3">
        <w:rPr>
          <w:rFonts w:asciiTheme="majorHAnsi" w:eastAsia="Calibri" w:hAnsiTheme="majorHAnsi" w:cstheme="majorHAnsi"/>
          <w:b/>
          <w:sz w:val="22"/>
          <w:szCs w:val="22"/>
        </w:rPr>
        <w:t>Guests:</w:t>
      </w:r>
      <w:r w:rsidR="00687EAD" w:rsidRPr="00012EE3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="004076D6">
        <w:rPr>
          <w:rFonts w:asciiTheme="majorHAnsi" w:eastAsia="Calibri" w:hAnsiTheme="majorHAnsi" w:cstheme="majorHAnsi"/>
          <w:bCs/>
          <w:sz w:val="22"/>
          <w:szCs w:val="22"/>
        </w:rPr>
        <w:t>none</w:t>
      </w:r>
    </w:p>
    <w:p w14:paraId="206EB6B6" w14:textId="32DD169C" w:rsidR="008F777C" w:rsidRPr="00012EE3" w:rsidRDefault="00141103" w:rsidP="00687EAD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012EE3">
        <w:rPr>
          <w:rFonts w:asciiTheme="majorHAnsi" w:eastAsia="Calibri" w:hAnsiTheme="majorHAnsi" w:cstheme="majorHAnsi"/>
          <w:b/>
          <w:sz w:val="22"/>
          <w:szCs w:val="22"/>
        </w:rPr>
        <w:t xml:space="preserve">DATE: </w:t>
      </w:r>
      <w:r w:rsidR="004076D6">
        <w:rPr>
          <w:rFonts w:asciiTheme="majorHAnsi" w:eastAsia="Calibri" w:hAnsiTheme="majorHAnsi" w:cstheme="majorHAnsi"/>
          <w:b/>
          <w:sz w:val="22"/>
          <w:szCs w:val="22"/>
        </w:rPr>
        <w:t xml:space="preserve">November </w:t>
      </w:r>
      <w:r w:rsidR="00687EAD" w:rsidRPr="00012EE3">
        <w:rPr>
          <w:rFonts w:asciiTheme="majorHAnsi" w:eastAsia="Calibri" w:hAnsiTheme="majorHAnsi" w:cstheme="majorHAnsi"/>
          <w:b/>
          <w:sz w:val="22"/>
          <w:szCs w:val="22"/>
        </w:rPr>
        <w:t>1</w:t>
      </w:r>
      <w:r w:rsidR="004076D6">
        <w:rPr>
          <w:rFonts w:asciiTheme="majorHAnsi" w:eastAsia="Calibri" w:hAnsiTheme="majorHAnsi" w:cstheme="majorHAnsi"/>
          <w:b/>
          <w:sz w:val="22"/>
          <w:szCs w:val="22"/>
        </w:rPr>
        <w:t>6</w:t>
      </w:r>
      <w:r w:rsidR="00797806" w:rsidRPr="00012EE3">
        <w:rPr>
          <w:rFonts w:asciiTheme="majorHAnsi" w:eastAsia="Calibri" w:hAnsiTheme="majorHAnsi" w:cstheme="majorHAnsi"/>
          <w:b/>
          <w:sz w:val="22"/>
          <w:szCs w:val="22"/>
        </w:rPr>
        <w:t>, 2020</w:t>
      </w:r>
      <w:r w:rsidRPr="00012EE3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012EE3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12EE3">
        <w:rPr>
          <w:rFonts w:asciiTheme="majorHAnsi" w:eastAsia="Calibri" w:hAnsiTheme="majorHAnsi" w:cstheme="majorHAnsi"/>
          <w:b/>
          <w:sz w:val="22"/>
          <w:szCs w:val="22"/>
        </w:rPr>
        <w:tab/>
        <w:t xml:space="preserve">TIME:  </w:t>
      </w:r>
      <w:r w:rsidR="00EA1593" w:rsidRPr="00012EE3">
        <w:rPr>
          <w:rFonts w:asciiTheme="majorHAnsi" w:eastAsia="Calibri" w:hAnsiTheme="majorHAnsi" w:cstheme="majorHAnsi"/>
          <w:b/>
          <w:sz w:val="22"/>
          <w:szCs w:val="22"/>
        </w:rPr>
        <w:t>6</w:t>
      </w:r>
      <w:r w:rsidR="00797806" w:rsidRPr="00012EE3">
        <w:rPr>
          <w:rFonts w:asciiTheme="majorHAnsi" w:eastAsia="Calibri" w:hAnsiTheme="majorHAnsi" w:cstheme="majorHAnsi"/>
          <w:b/>
          <w:sz w:val="22"/>
          <w:szCs w:val="22"/>
        </w:rPr>
        <w:t xml:space="preserve"> PM TO </w:t>
      </w:r>
      <w:r w:rsidR="00EA1593" w:rsidRPr="00012EE3">
        <w:rPr>
          <w:rFonts w:asciiTheme="majorHAnsi" w:eastAsia="Calibri" w:hAnsiTheme="majorHAnsi" w:cstheme="majorHAnsi"/>
          <w:b/>
          <w:sz w:val="22"/>
          <w:szCs w:val="22"/>
        </w:rPr>
        <w:t>7</w:t>
      </w:r>
      <w:r w:rsidR="00797806" w:rsidRPr="00012EE3">
        <w:rPr>
          <w:rFonts w:asciiTheme="majorHAnsi" w:eastAsia="Calibri" w:hAnsiTheme="majorHAnsi" w:cstheme="majorHAnsi"/>
          <w:b/>
          <w:sz w:val="22"/>
          <w:szCs w:val="22"/>
        </w:rPr>
        <w:t xml:space="preserve"> PM </w:t>
      </w:r>
      <w:r w:rsidRPr="00012EE3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012EE3">
        <w:rPr>
          <w:rFonts w:asciiTheme="majorHAnsi" w:eastAsia="Calibri" w:hAnsiTheme="majorHAnsi" w:cstheme="majorHAnsi"/>
          <w:b/>
          <w:sz w:val="22"/>
          <w:szCs w:val="22"/>
        </w:rPr>
        <w:tab/>
        <w:t xml:space="preserve">PLACE:  </w:t>
      </w:r>
      <w:r w:rsidR="00797806" w:rsidRPr="00012EE3">
        <w:rPr>
          <w:rFonts w:asciiTheme="majorHAnsi" w:eastAsia="Calibri" w:hAnsiTheme="majorHAnsi" w:cstheme="majorHAnsi"/>
          <w:b/>
          <w:sz w:val="22"/>
          <w:szCs w:val="22"/>
        </w:rPr>
        <w:t>Virtual Meeting via Zoom</w:t>
      </w:r>
    </w:p>
    <w:p w14:paraId="52642920" w14:textId="77777777" w:rsidR="008F777C" w:rsidRPr="00012EE3" w:rsidRDefault="008F777C" w:rsidP="00687EAD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:rsidRPr="00012EE3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012EE3" w:rsidRDefault="00141103" w:rsidP="00687EA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12EE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TOPIC</w:t>
            </w:r>
          </w:p>
          <w:p w14:paraId="4A9B15A2" w14:textId="77777777" w:rsidR="008F777C" w:rsidRPr="00012EE3" w:rsidRDefault="008F777C" w:rsidP="00687EA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012EE3" w:rsidRDefault="00141103" w:rsidP="00687EA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12EE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77777777" w:rsidR="008F777C" w:rsidRPr="00012EE3" w:rsidRDefault="00141103" w:rsidP="00687E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 w:rsidRPr="00012EE3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77777777" w:rsidR="008F777C" w:rsidRPr="00012EE3" w:rsidRDefault="00141103" w:rsidP="00687EA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12EE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Person Responsible</w:t>
            </w:r>
          </w:p>
        </w:tc>
      </w:tr>
      <w:tr w:rsidR="008F777C" w:rsidRPr="00012EE3" w14:paraId="785D0021" w14:textId="77777777" w:rsidTr="001C18D1">
        <w:tc>
          <w:tcPr>
            <w:tcW w:w="1687" w:type="dxa"/>
            <w:shd w:val="clear" w:color="auto" w:fill="auto"/>
          </w:tcPr>
          <w:p w14:paraId="3FC214F5" w14:textId="77777777" w:rsidR="008F777C" w:rsidRPr="00012EE3" w:rsidRDefault="00141103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012EE3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012EE3" w:rsidRDefault="008F777C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14:paraId="426BD015" w14:textId="77777777" w:rsidR="003F4969" w:rsidRDefault="002D4D77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2EE3">
              <w:rPr>
                <w:rFonts w:asciiTheme="majorHAnsi" w:hAnsiTheme="majorHAnsi" w:cstheme="majorHAnsi"/>
                <w:sz w:val="22"/>
                <w:szCs w:val="22"/>
              </w:rPr>
              <w:t xml:space="preserve">Call to order </w:t>
            </w:r>
            <w:r w:rsidR="00EA1593" w:rsidRPr="00012EE3">
              <w:rPr>
                <w:rFonts w:asciiTheme="majorHAnsi" w:hAnsiTheme="majorHAnsi" w:cstheme="majorHAnsi"/>
                <w:sz w:val="22"/>
                <w:szCs w:val="22"/>
              </w:rPr>
              <w:t>6:</w:t>
            </w:r>
            <w:r w:rsidR="004076D6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7C63BB" w:rsidRPr="00012EE3">
              <w:rPr>
                <w:rFonts w:asciiTheme="majorHAnsi" w:hAnsiTheme="majorHAnsi" w:cstheme="majorHAnsi"/>
                <w:sz w:val="22"/>
                <w:szCs w:val="22"/>
              </w:rPr>
              <w:t>pm by Baker</w:t>
            </w:r>
          </w:p>
          <w:p w14:paraId="3D949090" w14:textId="77777777" w:rsidR="004076D6" w:rsidRDefault="004076D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A3C380" w14:textId="23094AEE" w:rsidR="004076D6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Approval of Meeting Minutes</w:t>
            </w:r>
          </w:p>
          <w:p w14:paraId="78879494" w14:textId="77777777" w:rsidR="00BC170E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BC170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Motion: M. Alexander</w:t>
            </w:r>
          </w:p>
          <w:p w14:paraId="075E7242" w14:textId="77777777" w:rsidR="00BC170E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BC170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Motion: D. Moore </w:t>
            </w:r>
          </w:p>
          <w:p w14:paraId="73E3F99F" w14:textId="77777777" w:rsidR="00BC170E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in favor, approved. </w:t>
            </w:r>
          </w:p>
          <w:p w14:paraId="19BA4AE8" w14:textId="2B804BAD" w:rsidR="002A6971" w:rsidRPr="00012EE3" w:rsidRDefault="002A6971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1AD855B7" w14:textId="77777777" w:rsidR="008F777C" w:rsidRPr="00012EE3" w:rsidRDefault="008F777C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F777C" w:rsidRPr="00012EE3" w14:paraId="215D1B26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22DAEA1A" w14:textId="77777777" w:rsidR="008F777C" w:rsidRPr="00012EE3" w:rsidRDefault="00141103" w:rsidP="00687EAD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12EE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Mayor’s Office Updates</w:t>
            </w:r>
          </w:p>
          <w:p w14:paraId="4353A184" w14:textId="166F6391" w:rsidR="008F777C" w:rsidRPr="00012EE3" w:rsidRDefault="008F777C" w:rsidP="00687EAD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621D28E" w14:textId="38304101" w:rsidR="00116CEF" w:rsidRPr="00012EE3" w:rsidRDefault="00116CEF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14:paraId="6E4D5D1F" w14:textId="77777777" w:rsidR="00C136D6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Sara thanking all Commission Members and committee that attended Saturday 11/14 retreat facilitated by Jason Danielle. </w:t>
            </w:r>
          </w:p>
          <w:p w14:paraId="5982D653" w14:textId="77777777" w:rsidR="00BC170E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Retreat from 9am to 1pm, also were recorded for references/archives. </w:t>
            </w:r>
          </w:p>
          <w:p w14:paraId="41B081C0" w14:textId="77777777" w:rsidR="00BC170E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6E1E7A" w14:textId="77777777" w:rsidR="00BC170E" w:rsidRDefault="00BC170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Jason was unable to attend today’s meeting to share his feedback but encourage for all to reach out to him if you are </w:t>
            </w:r>
            <w:r w:rsidR="002A6971">
              <w:rPr>
                <w:rFonts w:asciiTheme="majorHAnsi" w:hAnsiTheme="majorHAnsi" w:cstheme="majorHAnsi"/>
                <w:sz w:val="22"/>
                <w:szCs w:val="22"/>
              </w:rPr>
              <w:t xml:space="preserve">needed help to define your committee final goal or other strategy. </w:t>
            </w:r>
          </w:p>
          <w:p w14:paraId="40A4C0A3" w14:textId="77777777" w:rsidR="002A6971" w:rsidRDefault="002A6971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07A934" w14:textId="77777777" w:rsidR="002A6971" w:rsidRDefault="002A6971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Welcome member, E, Jones as </w:t>
            </w:r>
            <w:r w:rsidR="002D0E55">
              <w:rPr>
                <w:rFonts w:asciiTheme="majorHAnsi" w:hAnsiTheme="majorHAnsi" w:cstheme="majorHAnsi"/>
                <w:sz w:val="22"/>
                <w:szCs w:val="22"/>
              </w:rPr>
              <w:t xml:space="preserve">the new co-chair for SJ replacing C. Rodriquez, finishing her term end of October. </w:t>
            </w:r>
          </w:p>
          <w:p w14:paraId="13E5DB51" w14:textId="77777777" w:rsidR="002D0E55" w:rsidRDefault="002D0E55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BF613C" w14:textId="66739811" w:rsidR="002D0E55" w:rsidRDefault="002D0E55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Gretchen also stated her gratitude and thank you for attending the retreat and dedication to support HRC 2021. Believe the retreat when very well because of all the pre-work prior to retreat. </w:t>
            </w:r>
          </w:p>
          <w:p w14:paraId="5A973420" w14:textId="3EEC5ACC" w:rsidR="002D0E55" w:rsidRPr="00012EE3" w:rsidRDefault="002D0E55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Budget 2021 have been submitted and will be posted. Happy to report that budget approved for continuing position for Sara as Deputy Director HRC and a part-time admin work to support mediation work. </w:t>
            </w:r>
          </w:p>
        </w:tc>
        <w:tc>
          <w:tcPr>
            <w:tcW w:w="3960" w:type="dxa"/>
          </w:tcPr>
          <w:p w14:paraId="4946A3E1" w14:textId="1623B43A" w:rsidR="00F57727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SD</w:t>
            </w:r>
          </w:p>
          <w:p w14:paraId="72C5C34C" w14:textId="27E23D96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D616A73" w14:textId="0D3D9825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F02792B" w14:textId="6CEF2329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D24D31B" w14:textId="78C38C58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0EC0E7F" w14:textId="7AF4E1CB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F8729C7" w14:textId="1F5A6E11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6B3D538C" w14:textId="2ABB05BE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63D80271" w14:textId="70E2A0A2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1396328" w14:textId="519DDC8F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30232A6C" w14:textId="501F4E38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C08A424" w14:textId="528DE533" w:rsidR="002D0E55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89EB37D" w14:textId="402763AA" w:rsidR="002D0E55" w:rsidRPr="00012EE3" w:rsidRDefault="002D0E55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GD</w:t>
            </w:r>
          </w:p>
          <w:p w14:paraId="75B7A5B6" w14:textId="65F0284B" w:rsidR="00F57727" w:rsidRPr="00012EE3" w:rsidRDefault="00F57727" w:rsidP="00687EA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F777C" w:rsidRPr="00012EE3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77777777" w:rsidR="008F777C" w:rsidRPr="00012EE3" w:rsidRDefault="00141103" w:rsidP="00687EA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012EE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Committee Updates</w:t>
            </w:r>
            <w:r w:rsidRPr="00012EE3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(Erin)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9697" w14:textId="77777777" w:rsidR="00687EAD" w:rsidRPr="00012EE3" w:rsidRDefault="00116CEF" w:rsidP="00687EA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6" w:hanging="156"/>
              <w:rPr>
                <w:rFonts w:asciiTheme="majorHAnsi" w:hAnsiTheme="majorHAnsi" w:cstheme="majorHAnsi"/>
                <w:color w:val="000000"/>
              </w:rPr>
            </w:pPr>
            <w:r w:rsidRPr="00012EE3">
              <w:rPr>
                <w:rFonts w:asciiTheme="majorHAnsi" w:hAnsiTheme="majorHAnsi" w:cstheme="majorHAnsi"/>
                <w:color w:val="000000"/>
              </w:rPr>
              <w:t>Executive</w:t>
            </w:r>
          </w:p>
          <w:p w14:paraId="79C730B7" w14:textId="77777777" w:rsidR="00687EAD" w:rsidRPr="00012EE3" w:rsidRDefault="00687EAD" w:rsidP="00687EA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6"/>
              <w:rPr>
                <w:rFonts w:asciiTheme="majorHAnsi" w:hAnsiTheme="majorHAnsi" w:cstheme="majorHAnsi"/>
                <w:color w:val="000000"/>
              </w:rPr>
            </w:pPr>
          </w:p>
          <w:p w14:paraId="5DCB6799" w14:textId="5D949F5A" w:rsidR="00116CEF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2EE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Weekly </w:t>
            </w:r>
            <w:r w:rsidR="001C18D1" w:rsidRPr="00012EE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Calendar </w:t>
            </w:r>
            <w:r w:rsidR="00116CEF" w:rsidRPr="00012EE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Training/education (Lauraine)</w:t>
            </w:r>
          </w:p>
          <w:p w14:paraId="7005A721" w14:textId="4C94CCA6" w:rsidR="00E267D2" w:rsidRPr="00012EE3" w:rsidRDefault="00E267D2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37BCDAE" w14:textId="3F8E49BA" w:rsidR="00E267D2" w:rsidRPr="00012EE3" w:rsidRDefault="00E267D2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FCD0022" w14:textId="1D40560B" w:rsidR="00351740" w:rsidRPr="00012EE3" w:rsidRDefault="00351740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609E80C1" w14:textId="09FFBC59" w:rsidR="00116CEF" w:rsidRPr="00012EE3" w:rsidRDefault="00116CEF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2EE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Project Humanity (Erin)</w:t>
            </w:r>
          </w:p>
          <w:p w14:paraId="64D0051B" w14:textId="4017BD66" w:rsidR="00E267D2" w:rsidRPr="00012EE3" w:rsidRDefault="00E267D2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69C9B5DD" w14:textId="41FCEF8B" w:rsidR="00E267D2" w:rsidRPr="00012EE3" w:rsidRDefault="00E267D2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977632A" w14:textId="2BEC37CD" w:rsidR="00F96F66" w:rsidRPr="00012EE3" w:rsidRDefault="00F96F66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0256DFE" w14:textId="56F97DCB" w:rsidR="003F4969" w:rsidRPr="00012EE3" w:rsidRDefault="003F4969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C5BAA64" w14:textId="77777777" w:rsidR="003F4969" w:rsidRPr="00012EE3" w:rsidRDefault="003F4969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A36C727" w14:textId="2283253F" w:rsidR="00F96F66" w:rsidRPr="00012EE3" w:rsidRDefault="00F96F66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C38A1F4" w14:textId="77777777" w:rsidR="00F96F66" w:rsidRPr="00012EE3" w:rsidRDefault="00F96F66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ECEDE61" w14:textId="77777777" w:rsidR="00550820" w:rsidRDefault="00550820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4798E3C" w14:textId="77777777" w:rsidR="00550820" w:rsidRDefault="00550820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9434FAC" w14:textId="56526E02" w:rsidR="00E267D2" w:rsidRPr="00012EE3" w:rsidRDefault="00E267D2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2EE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Welcome TLC (Nina)</w:t>
            </w:r>
          </w:p>
          <w:p w14:paraId="5CBCAF2C" w14:textId="663CB0EC" w:rsidR="009A2173" w:rsidRPr="00012EE3" w:rsidRDefault="009A2173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15C4625" w14:textId="0BFBCF50" w:rsidR="009A2173" w:rsidRPr="00012EE3" w:rsidRDefault="009A2173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D8CED64" w14:textId="77777777" w:rsidR="009A2173" w:rsidRPr="00012EE3" w:rsidRDefault="009A2173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84C214F" w14:textId="52D7BA9D" w:rsidR="005C5E4F" w:rsidRPr="00012EE3" w:rsidRDefault="005C5E4F" w:rsidP="003F496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D06F" w14:textId="77777777" w:rsidR="001C18D1" w:rsidRPr="00012EE3" w:rsidRDefault="001C18D1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40A13C" w14:textId="77777777" w:rsidR="00687EAD" w:rsidRPr="00012EE3" w:rsidRDefault="00687EA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17F7D3" w14:textId="41C595DE" w:rsidR="00E267D2" w:rsidRPr="00012EE3" w:rsidRDefault="00C0720B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2EE3">
              <w:rPr>
                <w:rFonts w:asciiTheme="majorHAnsi" w:hAnsiTheme="majorHAnsi" w:cstheme="majorHAnsi"/>
                <w:sz w:val="22"/>
                <w:szCs w:val="22"/>
              </w:rPr>
              <w:t xml:space="preserve">Lauraine </w:t>
            </w:r>
            <w:r w:rsidR="003E2686">
              <w:rPr>
                <w:rFonts w:asciiTheme="majorHAnsi" w:hAnsiTheme="majorHAnsi" w:cstheme="majorHAnsi"/>
                <w:sz w:val="22"/>
                <w:szCs w:val="22"/>
              </w:rPr>
              <w:t>encourage all members to take the survey if you have not.</w:t>
            </w:r>
            <w:r w:rsidR="0008580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F380E">
              <w:rPr>
                <w:rFonts w:asciiTheme="majorHAnsi" w:hAnsiTheme="majorHAnsi" w:cstheme="majorHAnsi"/>
                <w:sz w:val="22"/>
                <w:szCs w:val="22"/>
              </w:rPr>
              <w:t>Up to date</w:t>
            </w:r>
            <w:r w:rsidR="0008580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F380E">
              <w:rPr>
                <w:rFonts w:asciiTheme="majorHAnsi" w:hAnsiTheme="majorHAnsi" w:cstheme="majorHAnsi"/>
                <w:sz w:val="22"/>
                <w:szCs w:val="22"/>
              </w:rPr>
              <w:t>16 participated in filling the survey.</w:t>
            </w:r>
            <w:r w:rsidR="003E26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F380E">
              <w:rPr>
                <w:rFonts w:asciiTheme="majorHAnsi" w:hAnsiTheme="majorHAnsi" w:cstheme="majorHAnsi"/>
                <w:sz w:val="22"/>
                <w:szCs w:val="22"/>
              </w:rPr>
              <w:t>The survey is anonymous</w:t>
            </w:r>
            <w:r w:rsidR="00C0085D">
              <w:rPr>
                <w:rFonts w:asciiTheme="majorHAnsi" w:hAnsiTheme="majorHAnsi" w:cstheme="majorHAnsi"/>
                <w:sz w:val="22"/>
                <w:szCs w:val="22"/>
              </w:rPr>
              <w:t xml:space="preserve">. This survey will help Lauraine better understanding the members interest and research training/education relevant on weekly updates. </w:t>
            </w:r>
          </w:p>
          <w:p w14:paraId="64999180" w14:textId="77777777" w:rsidR="00687EAD" w:rsidRPr="00012EE3" w:rsidRDefault="00687EA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5E6108" w14:textId="63AA6CFE" w:rsidR="00550820" w:rsidRDefault="00C0085D" w:rsidP="003F49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Sara will be taking over at leading all the video for Humanity Project as we move forward. This will help with the overall to create awareness and outreach. </w:t>
            </w:r>
            <w:r w:rsidR="009E20DC">
              <w:rPr>
                <w:rFonts w:asciiTheme="majorHAnsi" w:hAnsiTheme="majorHAnsi" w:cstheme="majorHAnsi"/>
                <w:sz w:val="22"/>
                <w:szCs w:val="22"/>
              </w:rPr>
              <w:t xml:space="preserve">Sara is working to find prospects to participate in the interview for the video. </w:t>
            </w:r>
          </w:p>
          <w:p w14:paraId="55E2E86B" w14:textId="7CFB398B" w:rsidR="009E20DC" w:rsidRDefault="009E20DC" w:rsidP="003F49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DB802F" w14:textId="3F4998ED" w:rsidR="009E20DC" w:rsidRDefault="009E20DC" w:rsidP="003F496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Malaika suggested to reach out to the parent of the UT Football player,</w:t>
            </w:r>
            <w:r w:rsidRPr="009E20D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E20DC">
              <w:rPr>
                <w:rFonts w:asciiTheme="majorHAnsi" w:hAnsiTheme="majorHAnsi" w:cstheme="majorHAnsi"/>
                <w:sz w:val="22"/>
                <w:szCs w:val="22"/>
              </w:rPr>
              <w:t>Jahneil</w:t>
            </w:r>
            <w:proofErr w:type="spellEnd"/>
            <w:r w:rsidRPr="009E20DC">
              <w:rPr>
                <w:rFonts w:asciiTheme="majorHAnsi" w:hAnsiTheme="majorHAnsi" w:cstheme="majorHAnsi"/>
                <w:sz w:val="22"/>
                <w:szCs w:val="22"/>
              </w:rPr>
              <w:t xml:space="preserve"> Douglas</w:t>
            </w:r>
            <w:r w:rsidR="00C31C9F">
              <w:rPr>
                <w:rFonts w:asciiTheme="majorHAnsi" w:hAnsiTheme="majorHAnsi" w:cstheme="majorHAnsi"/>
                <w:sz w:val="22"/>
                <w:szCs w:val="22"/>
              </w:rPr>
              <w:t xml:space="preserve"> who were killed this year from gun violence. It will be great since one of COT focus for 2021 is reducing gun violent. </w:t>
            </w:r>
          </w:p>
          <w:p w14:paraId="057CA12E" w14:textId="77777777" w:rsidR="00C31C9F" w:rsidRPr="00012EE3" w:rsidRDefault="00C31C9F" w:rsidP="003F49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826682" w14:textId="4EFFEA5F" w:rsidR="00C31C9F" w:rsidRDefault="00C31C9F" w:rsidP="00C31C9F">
            <w:pPr>
              <w:rPr>
                <w:rFonts w:ascii="Calibri" w:hAnsi="Calibri" w:cs="Calibri"/>
                <w:sz w:val="22"/>
                <w:szCs w:val="22"/>
              </w:rPr>
            </w:pPr>
            <w:r w:rsidRPr="00C31C9F">
              <w:rPr>
                <w:rFonts w:ascii="Calibri" w:hAnsi="Calibri" w:cs="Calibri"/>
                <w:sz w:val="22"/>
                <w:szCs w:val="22"/>
              </w:rPr>
              <w:t xml:space="preserve">Nina attended the training/orientation for new committee. Created a folder in basecamps labeling ‘Welcome TLC’. All documents related to Welcome TLC. </w:t>
            </w:r>
          </w:p>
          <w:p w14:paraId="4ACF2C0E" w14:textId="796BE0D3" w:rsidR="00C31C9F" w:rsidRDefault="00C31C9F" w:rsidP="00C31C9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Also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it will be great to include immigrant resident or family in Project Humanity Video. </w:t>
            </w:r>
          </w:p>
          <w:p w14:paraId="3A9CF4AA" w14:textId="737B80BA" w:rsidR="00C31C9F" w:rsidRPr="00C31C9F" w:rsidRDefault="00C31C9F" w:rsidP="00C31C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Nina also reiterate Welcome TLC mission,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vision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and goal so HRC collectively can think of anything particular project or partnership project can happen with between HRC and Welcome TLC.</w:t>
            </w:r>
          </w:p>
          <w:p w14:paraId="2FA77BF1" w14:textId="455E556C" w:rsidR="0036086B" w:rsidRPr="00C31C9F" w:rsidRDefault="00C31C9F" w:rsidP="00C31C9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1C9F">
              <w:rPr>
                <w:rFonts w:ascii="Calibri" w:hAnsi="Calibri" w:cs="Calibri"/>
                <w:sz w:val="22"/>
                <w:szCs w:val="22"/>
              </w:rPr>
              <w:t>Call to Action: pending to work on specific goal or project to anchor for Welcome TLC as HRC commitment.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8E5" w14:textId="22E30256" w:rsidR="00572CE4" w:rsidRPr="00012EE3" w:rsidRDefault="00572CE4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0C3ADC" w14:textId="77777777" w:rsidR="00C0720B" w:rsidRPr="00012EE3" w:rsidRDefault="00C0720B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29AE0F" w14:textId="77777777" w:rsidR="00C0720B" w:rsidRPr="00012EE3" w:rsidRDefault="00C0720B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82CE13" w14:textId="77777777" w:rsidR="003A0BDD" w:rsidRPr="00012EE3" w:rsidRDefault="003A0BD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0FFE55" w14:textId="77777777" w:rsidR="003A0BDD" w:rsidRPr="00012EE3" w:rsidRDefault="003A0BD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922523" w14:textId="77777777" w:rsidR="003A0BDD" w:rsidRPr="00012EE3" w:rsidRDefault="003A0BD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12A2BE" w14:textId="1CC93ECC" w:rsidR="00C0720B" w:rsidRPr="00012EE3" w:rsidRDefault="00C0720B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6CC3C3" w14:textId="77777777" w:rsidR="00C0720B" w:rsidRPr="00012EE3" w:rsidRDefault="00C0720B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F5608D" w14:textId="2D13DA2D" w:rsidR="0091386E" w:rsidRPr="00012EE3" w:rsidRDefault="003F4969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2EE3">
              <w:rPr>
                <w:rFonts w:asciiTheme="majorHAnsi" w:hAnsiTheme="majorHAnsi" w:cstheme="majorHAnsi"/>
                <w:sz w:val="22"/>
                <w:szCs w:val="22"/>
              </w:rPr>
              <w:t>EB/</w:t>
            </w:r>
            <w:r w:rsidR="00C31C9F">
              <w:rPr>
                <w:rFonts w:asciiTheme="majorHAnsi" w:hAnsiTheme="majorHAnsi" w:cstheme="majorHAnsi"/>
                <w:sz w:val="22"/>
                <w:szCs w:val="22"/>
              </w:rPr>
              <w:t>SD/MB</w:t>
            </w:r>
          </w:p>
          <w:p w14:paraId="0325EFFC" w14:textId="77777777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FD8632" w14:textId="77777777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FB74D5" w14:textId="77777777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B0CC96" w14:textId="77777777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DDABF8" w14:textId="5779FB44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A9503E" w14:textId="77777777" w:rsidR="00F96F66" w:rsidRPr="00012EE3" w:rsidRDefault="00F96F6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C1695B" w14:textId="55042411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1B0046" w14:textId="77777777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B37E80" w14:textId="7A3834C4" w:rsidR="0091386E" w:rsidRPr="00012EE3" w:rsidRDefault="003F4969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2EE3">
              <w:rPr>
                <w:rFonts w:asciiTheme="majorHAnsi" w:hAnsiTheme="majorHAnsi" w:cstheme="majorHAnsi"/>
                <w:sz w:val="22"/>
                <w:szCs w:val="22"/>
              </w:rPr>
              <w:t>NC</w:t>
            </w:r>
          </w:p>
          <w:p w14:paraId="37ADB076" w14:textId="308FB0C4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E9D2FF" w14:textId="77777777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4FD021" w14:textId="77777777" w:rsidR="0091386E" w:rsidRPr="00012EE3" w:rsidRDefault="0091386E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4A9C20" w14:textId="2C56F677" w:rsidR="0091386E" w:rsidRPr="00012EE3" w:rsidRDefault="0091386E" w:rsidP="003F49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2173" w:rsidRPr="00012EE3" w14:paraId="2B311A6B" w14:textId="77777777" w:rsidTr="00C6207E">
        <w:trPr>
          <w:trHeight w:val="890"/>
        </w:trPr>
        <w:tc>
          <w:tcPr>
            <w:tcW w:w="1687" w:type="dxa"/>
            <w:shd w:val="clear" w:color="auto" w:fill="auto"/>
          </w:tcPr>
          <w:p w14:paraId="1A860EFE" w14:textId="77777777" w:rsidR="009A2173" w:rsidRPr="00012EE3" w:rsidRDefault="009A2173" w:rsidP="00687EAD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0EDCF4A" w14:textId="77777777" w:rsidR="009A2173" w:rsidRPr="00012EE3" w:rsidRDefault="009A2173" w:rsidP="00687EA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6" w:hanging="156"/>
              <w:rPr>
                <w:rFonts w:asciiTheme="majorHAnsi" w:hAnsiTheme="majorHAnsi" w:cstheme="majorHAnsi"/>
                <w:color w:val="000000"/>
              </w:rPr>
            </w:pPr>
            <w:r w:rsidRPr="00012EE3">
              <w:rPr>
                <w:rFonts w:asciiTheme="majorHAnsi" w:hAnsiTheme="majorHAnsi" w:cstheme="majorHAnsi"/>
                <w:color w:val="000000"/>
              </w:rPr>
              <w:t>Updated Committee work</w:t>
            </w:r>
          </w:p>
          <w:p w14:paraId="78172037" w14:textId="77777777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4FD1480" w14:textId="39AD2895" w:rsidR="003F4969" w:rsidRPr="00012EE3" w:rsidRDefault="00C31C9F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STV </w:t>
            </w:r>
          </w:p>
          <w:p w14:paraId="6812FF9E" w14:textId="3BE53A46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3F95C28" w14:textId="7051445E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8B8C22E" w14:textId="62FE5E9D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3808945" w14:textId="051F0CEA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33F0F41" w14:textId="7538E476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2A17762" w14:textId="276DAF76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5F118EF" w14:textId="7D566535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675A108" w14:textId="19AF96A3" w:rsidR="003F4969" w:rsidRPr="00012EE3" w:rsidRDefault="003F4969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5927F01" w14:textId="77777777" w:rsidR="009A2173" w:rsidRDefault="009A217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84B1466" w14:textId="77777777" w:rsidR="00012EE3" w:rsidRDefault="00012EE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8FD0C7B" w14:textId="77777777" w:rsidR="00012EE3" w:rsidRDefault="00012EE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AA0F24B" w14:textId="26366471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FB8134D" w14:textId="23C9390E" w:rsidR="0007056D" w:rsidRDefault="0007056D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99E9DE2" w14:textId="551BD219" w:rsidR="0007056D" w:rsidRDefault="0007056D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757F19C" w14:textId="73DCB00E" w:rsidR="0007056D" w:rsidRDefault="0007056D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45B06BD" w14:textId="220949A4" w:rsidR="0007056D" w:rsidRDefault="0007056D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SJ</w:t>
            </w:r>
          </w:p>
          <w:p w14:paraId="48DEE440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8F62DA8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79E689C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A9AB4F6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93871EA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93E4001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50A6FC3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E8820B0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68374E2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0475D0E" w14:textId="256A19D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26E0BE5" w14:textId="02CB3247" w:rsidR="00A84A22" w:rsidRDefault="00A84A22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854786D" w14:textId="7ABD2946" w:rsidR="00A84A22" w:rsidRDefault="00A84A22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CN</w:t>
            </w:r>
          </w:p>
          <w:p w14:paraId="681AA148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ABD9CED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BAFAA7F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8D72EBC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297DBEC" w14:textId="77777777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49FFA42" w14:textId="25C4EE93" w:rsidR="00110E03" w:rsidRDefault="00110E03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35ED0E7" w14:textId="77777777" w:rsidR="00C6207E" w:rsidRDefault="00C6207E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28B24BB" w14:textId="77777777" w:rsidR="00B93E46" w:rsidRDefault="00B93E46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3F9F699" w14:textId="313B96D3" w:rsidR="00B93E46" w:rsidRPr="00012EE3" w:rsidRDefault="00B93E46" w:rsidP="003F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lastRenderedPageBreak/>
              <w:t>YEE</w:t>
            </w:r>
          </w:p>
        </w:tc>
        <w:tc>
          <w:tcPr>
            <w:tcW w:w="6210" w:type="dxa"/>
            <w:shd w:val="clear" w:color="auto" w:fill="auto"/>
          </w:tcPr>
          <w:p w14:paraId="5AEFC5BD" w14:textId="5D7B0C27" w:rsidR="009A2173" w:rsidRPr="00110E03" w:rsidRDefault="009A2173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D8C20B" w14:textId="77990DFD" w:rsidR="003F4969" w:rsidRPr="00110E03" w:rsidRDefault="003F4969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F8CA38" w14:textId="77777777" w:rsidR="00C31C9F" w:rsidRDefault="00C31C9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A3F45B" w14:textId="776E669F" w:rsidR="00C31C9F" w:rsidRDefault="00646343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David will </w:t>
            </w:r>
            <w:r w:rsidR="006E33D5">
              <w:rPr>
                <w:rFonts w:asciiTheme="majorHAnsi" w:hAnsiTheme="majorHAnsi" w:cstheme="majorHAnsi"/>
                <w:sz w:val="22"/>
                <w:szCs w:val="22"/>
              </w:rPr>
              <w:t xml:space="preserve">also ask around </w:t>
            </w:r>
            <w:r w:rsidR="0095003C">
              <w:rPr>
                <w:rFonts w:asciiTheme="majorHAnsi" w:hAnsiTheme="majorHAnsi" w:cstheme="majorHAnsi"/>
                <w:sz w:val="22"/>
                <w:szCs w:val="22"/>
              </w:rPr>
              <w:t>to support</w:t>
            </w:r>
            <w:r w:rsidR="006E33D5">
              <w:rPr>
                <w:rFonts w:asciiTheme="majorHAnsi" w:hAnsiTheme="majorHAnsi" w:cstheme="majorHAnsi"/>
                <w:sz w:val="22"/>
                <w:szCs w:val="22"/>
              </w:rPr>
              <w:t xml:space="preserve"> the Project Humanity</w:t>
            </w:r>
            <w:r w:rsidR="007D7B79">
              <w:rPr>
                <w:rFonts w:asciiTheme="majorHAnsi" w:hAnsiTheme="majorHAnsi" w:cstheme="majorHAnsi"/>
                <w:sz w:val="22"/>
                <w:szCs w:val="22"/>
              </w:rPr>
              <w:t xml:space="preserve">. The STV is working to develop a </w:t>
            </w:r>
            <w:r w:rsidR="00DE42B8">
              <w:rPr>
                <w:rFonts w:asciiTheme="majorHAnsi" w:hAnsiTheme="majorHAnsi" w:cstheme="majorHAnsi"/>
                <w:sz w:val="22"/>
                <w:szCs w:val="22"/>
              </w:rPr>
              <w:t xml:space="preserve">virtual activity in conjunction with the </w:t>
            </w:r>
            <w:r w:rsidR="00DE42B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new order of COVID 19, however will figure it out what the community want, how to engage during this time. </w:t>
            </w:r>
          </w:p>
          <w:p w14:paraId="3EAE5C3E" w14:textId="42157FCE" w:rsidR="00DE42B8" w:rsidRDefault="00DE42B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1D5D54" w14:textId="50FE25E8" w:rsidR="00C31C9F" w:rsidRDefault="00DE42B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2B8">
              <w:rPr>
                <w:rFonts w:asciiTheme="majorHAnsi" w:hAnsiTheme="majorHAnsi" w:cstheme="majorHAnsi"/>
                <w:sz w:val="22"/>
                <w:szCs w:val="22"/>
              </w:rPr>
              <w:t xml:space="preserve">Sierra talked </w:t>
            </w:r>
            <w:r w:rsidR="0007056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E42B8">
              <w:rPr>
                <w:rFonts w:asciiTheme="majorHAnsi" w:hAnsiTheme="majorHAnsi" w:cstheme="majorHAnsi"/>
                <w:sz w:val="22"/>
                <w:szCs w:val="22"/>
              </w:rPr>
              <w:t xml:space="preserve">bout H.E.A.L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as a </w:t>
            </w:r>
            <w:r w:rsidRPr="00DE42B8">
              <w:rPr>
                <w:rFonts w:asciiTheme="majorHAnsi" w:hAnsiTheme="majorHAnsi" w:cstheme="majorHAnsi"/>
                <w:sz w:val="22"/>
                <w:szCs w:val="22"/>
              </w:rPr>
              <w:t>pop</w:t>
            </w:r>
            <w:r w:rsidR="0007056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E42B8">
              <w:rPr>
                <w:rFonts w:asciiTheme="majorHAnsi" w:hAnsiTheme="majorHAnsi" w:cstheme="majorHAnsi"/>
                <w:sz w:val="22"/>
                <w:szCs w:val="22"/>
              </w:rPr>
              <w:t>up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events</w:t>
            </w:r>
            <w:r w:rsidR="0007056D">
              <w:rPr>
                <w:rFonts w:asciiTheme="majorHAnsi" w:hAnsiTheme="majorHAnsi" w:cstheme="majorHAnsi"/>
                <w:sz w:val="22"/>
                <w:szCs w:val="22"/>
              </w:rPr>
              <w:t xml:space="preserve">, and work to understand how we can support more community project. Suggestions to get additional info/update on data pertaining violence in the neighborhood. </w:t>
            </w:r>
          </w:p>
          <w:p w14:paraId="4ECF39FE" w14:textId="7EF0AB2C" w:rsidR="0007056D" w:rsidRDefault="0007056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E3B862" w14:textId="29D9A623" w:rsidR="0007056D" w:rsidRPr="00DE42B8" w:rsidRDefault="0007056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STV also need to recruit new committee members, at least 6 additional community members.  STV will have virtual meeting to focus their 3 months goals implementations. </w:t>
            </w:r>
          </w:p>
          <w:p w14:paraId="6C50227C" w14:textId="77777777" w:rsidR="00C31C9F" w:rsidRPr="00DE42B8" w:rsidRDefault="00C31C9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89FDCF" w14:textId="77777777" w:rsidR="00C31C9F" w:rsidRPr="00DE42B8" w:rsidRDefault="00C31C9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58EEE7" w14:textId="3525C4E7" w:rsidR="00C31C9F" w:rsidRDefault="0007056D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Welcome Elijah to Co-Chair. Townhall event on schedule for tomorrow, Color Me Latino partnering with Latino Alliance. Conversation and engagement surrounding colorism</w:t>
            </w:r>
            <w:r w:rsidR="002C3267">
              <w:rPr>
                <w:rFonts w:asciiTheme="majorHAnsi" w:hAnsiTheme="majorHAnsi" w:cstheme="majorHAnsi"/>
                <w:sz w:val="22"/>
                <w:szCs w:val="22"/>
              </w:rPr>
              <w:t xml:space="preserve">, 5:30pm. </w:t>
            </w:r>
          </w:p>
          <w:p w14:paraId="04FF997A" w14:textId="5CAFA2B4" w:rsidR="002C3267" w:rsidRDefault="002C3267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01B4DF" w14:textId="157C9577" w:rsidR="002C3267" w:rsidRDefault="002C3267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Great news to share – MLK, we secured keynote speaker- Austin Channing Brown. </w:t>
            </w:r>
            <w:hyperlink r:id="rId9" w:history="1">
              <w:r w:rsidRPr="00885B2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http://austinchanning.com/</w:t>
              </w:r>
            </w:hyperlink>
          </w:p>
          <w:p w14:paraId="12A62D57" w14:textId="0DF9513E" w:rsidR="002C3267" w:rsidRPr="00DE42B8" w:rsidRDefault="002C3267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Since the keynote already to now we can begin working on partnership, opportunity to collaborate and High School involvement.  Perhaps a fundraising partnership between COT and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UToledo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730A1EF" w14:textId="77777777" w:rsidR="00C31C9F" w:rsidRPr="00DE42B8" w:rsidRDefault="00C31C9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E4D8E4" w14:textId="77777777" w:rsidR="00C31C9F" w:rsidRPr="00DE42B8" w:rsidRDefault="00C31C9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63DE12" w14:textId="3F0C4D3A" w:rsidR="00C31C9F" w:rsidRDefault="00A84A22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Michael A is looking to recruitment new committee. The next townhall meeting will be in Feb 2021. </w:t>
            </w:r>
            <w:r w:rsidR="00B93E46">
              <w:rPr>
                <w:rFonts w:asciiTheme="majorHAnsi" w:hAnsiTheme="majorHAnsi" w:cstheme="majorHAnsi"/>
                <w:sz w:val="22"/>
                <w:szCs w:val="22"/>
              </w:rPr>
              <w:t xml:space="preserve">Look forward to follow-up with previous group that participate in previous townhall meeting. </w:t>
            </w:r>
          </w:p>
          <w:p w14:paraId="55FB7599" w14:textId="2ADB4C05" w:rsidR="00B93E46" w:rsidRDefault="00B93E4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0022B3" w14:textId="17814C64" w:rsidR="00B93E46" w:rsidRDefault="00B93E4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townhall is very targeted, small group and more conversation. </w:t>
            </w:r>
          </w:p>
          <w:p w14:paraId="565C5D56" w14:textId="3075913F" w:rsidR="00B93E46" w:rsidRDefault="00B93E4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51F208" w14:textId="47BEF612" w:rsidR="00B93E46" w:rsidRDefault="00B93E4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F2F03A" w14:textId="77777777" w:rsidR="00B93E46" w:rsidRPr="00DE42B8" w:rsidRDefault="00B93E4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438E2B" w14:textId="77777777" w:rsidR="00C31C9F" w:rsidRPr="00DE42B8" w:rsidRDefault="00C31C9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9ECF5C" w14:textId="4306E849" w:rsidR="00C31C9F" w:rsidRDefault="00B93E4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The Committee is really looking forward to </w:t>
            </w:r>
            <w:r w:rsidR="00554328">
              <w:rPr>
                <w:rFonts w:asciiTheme="majorHAnsi" w:hAnsiTheme="majorHAnsi" w:cstheme="majorHAnsi"/>
                <w:sz w:val="22"/>
                <w:szCs w:val="22"/>
              </w:rPr>
              <w:t>continuing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strong. David Bush is a great edition to the committee. Will be supporting the MLK event and actively get youth involvement. </w:t>
            </w:r>
            <w:r w:rsidR="0091216F">
              <w:rPr>
                <w:rFonts w:asciiTheme="majorHAnsi" w:hAnsiTheme="majorHAnsi" w:cstheme="majorHAnsi"/>
                <w:sz w:val="22"/>
                <w:szCs w:val="22"/>
              </w:rPr>
              <w:t xml:space="preserve">Activity in discussion to have a youth recite ‘I have a Dream’ speech by MKL Jr. </w:t>
            </w:r>
          </w:p>
          <w:p w14:paraId="46A885DD" w14:textId="4A24556A" w:rsidR="0091216F" w:rsidRDefault="0091216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ED8D16" w14:textId="527E1E19" w:rsidR="0091216F" w:rsidRDefault="0091216F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Tik Tok working progress and few videos ready to roll out. Theme – What are we thankful for. Partner – Vito also is ready and will provide </w:t>
            </w:r>
            <w:r w:rsidR="00554328">
              <w:rPr>
                <w:rFonts w:asciiTheme="majorHAnsi" w:hAnsiTheme="majorHAnsi" w:cstheme="majorHAnsi"/>
                <w:sz w:val="22"/>
                <w:szCs w:val="22"/>
              </w:rPr>
              <w:t xml:space="preserve">large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pizza and deliver</w:t>
            </w:r>
            <w:r w:rsidR="00554328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for the 1</w:t>
            </w:r>
            <w:r w:rsidRPr="0091216F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54328">
              <w:rPr>
                <w:rFonts w:asciiTheme="majorHAnsi" w:hAnsiTheme="majorHAnsi" w:cstheme="majorHAnsi"/>
                <w:sz w:val="22"/>
                <w:szCs w:val="22"/>
              </w:rPr>
              <w:t xml:space="preserve">-50 entries. </w:t>
            </w:r>
          </w:p>
          <w:p w14:paraId="4B557781" w14:textId="28D66236" w:rsidR="00554328" w:rsidRDefault="0055432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761AA2" w14:textId="5F72E094" w:rsidR="00C6207E" w:rsidRPr="00554328" w:rsidRDefault="00554328" w:rsidP="00C620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YEE also have new committee members and help with branding/social media. </w:t>
            </w:r>
          </w:p>
        </w:tc>
        <w:tc>
          <w:tcPr>
            <w:tcW w:w="3960" w:type="dxa"/>
          </w:tcPr>
          <w:p w14:paraId="53255958" w14:textId="18AACA1D" w:rsidR="00C6207E" w:rsidRDefault="00C6207E" w:rsidP="003F49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88488" w14:textId="0A114233" w:rsidR="00C6207E" w:rsidRPr="00012EE3" w:rsidRDefault="00C6207E" w:rsidP="003F496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0721" w:rsidRPr="00687EAD" w14:paraId="2ACC0ADF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5A3289E1" w14:textId="3D377FEC" w:rsidR="00590721" w:rsidRPr="00687EAD" w:rsidRDefault="009A2173" w:rsidP="00687EAD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5334286" wp14:editId="47694762">
                      <wp:simplePos x="0" y="0"/>
                      <wp:positionH relativeFrom="column">
                        <wp:posOffset>298470</wp:posOffset>
                      </wp:positionH>
                      <wp:positionV relativeFrom="paragraph">
                        <wp:posOffset>139013</wp:posOffset>
                      </wp:positionV>
                      <wp:extent cx="360" cy="360"/>
                      <wp:effectExtent l="0" t="0" r="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EDE5F8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2.8pt;margin-top:10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73GKBAQAAJg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">
                      <v:imagedata r:id="rId13" o:title=""/>
                    </v:shape>
                  </w:pict>
                </mc:Fallback>
              </mc:AlternateContent>
            </w:r>
            <w:r w:rsidR="00590721" w:rsidRPr="00687EAD">
              <w:rPr>
                <w:rFonts w:ascii="Calibri" w:eastAsia="Calibri" w:hAnsi="Calibri" w:cs="Calibri"/>
                <w:b/>
                <w:sz w:val="20"/>
                <w:szCs w:val="20"/>
              </w:rPr>
              <w:t>Old Business</w:t>
            </w:r>
          </w:p>
        </w:tc>
        <w:tc>
          <w:tcPr>
            <w:tcW w:w="2700" w:type="dxa"/>
            <w:shd w:val="clear" w:color="auto" w:fill="auto"/>
          </w:tcPr>
          <w:p w14:paraId="5FE055FA" w14:textId="55AFC31B" w:rsidR="002A1FE6" w:rsidRPr="00554328" w:rsidRDefault="00C6207E" w:rsidP="006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5432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Goal Setting/ Strategy plan </w:t>
            </w:r>
          </w:p>
        </w:tc>
        <w:tc>
          <w:tcPr>
            <w:tcW w:w="6210" w:type="dxa"/>
            <w:shd w:val="clear" w:color="auto" w:fill="auto"/>
          </w:tcPr>
          <w:p w14:paraId="061A3C14" w14:textId="77777777" w:rsidR="00554328" w:rsidRDefault="0055432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54328">
              <w:rPr>
                <w:rFonts w:asciiTheme="majorHAnsi" w:hAnsiTheme="majorHAnsi" w:cstheme="majorHAnsi"/>
                <w:sz w:val="22"/>
                <w:szCs w:val="22"/>
              </w:rPr>
              <w:t>ByLaws</w:t>
            </w:r>
            <w:proofErr w:type="spellEnd"/>
            <w:r w:rsidRPr="00554328">
              <w:rPr>
                <w:rFonts w:asciiTheme="majorHAnsi" w:hAnsiTheme="majorHAnsi" w:cstheme="majorHAnsi"/>
                <w:sz w:val="22"/>
                <w:szCs w:val="22"/>
              </w:rPr>
              <w:t xml:space="preserve"> and MOU for expectation duties in pending folder – highly recommend for all members to look at it.</w:t>
            </w:r>
          </w:p>
          <w:p w14:paraId="32A69FC1" w14:textId="77777777" w:rsidR="00554328" w:rsidRDefault="0055432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9048CA" w14:textId="44B3EBB3" w:rsidR="00554328" w:rsidRDefault="0055432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Darren would like to see all goals/strategy updates by Dec 14</w:t>
            </w:r>
            <w:r w:rsidRPr="0055432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 Timeline</w:t>
            </w:r>
            <w:r w:rsidR="003045B6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4566178E" w14:textId="3898ED1A" w:rsidR="003045B6" w:rsidRDefault="003045B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11/30- Coordinate with Sara if any members need to schedule session with Jason. </w:t>
            </w:r>
          </w:p>
          <w:p w14:paraId="3FAC5D96" w14:textId="225D4F2B" w:rsidR="00554328" w:rsidRDefault="0055432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12/4 –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ByLaws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feedback, goals </w:t>
            </w:r>
          </w:p>
          <w:p w14:paraId="1807E962" w14:textId="77777777" w:rsidR="003F6C23" w:rsidRDefault="00554328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12/11</w:t>
            </w:r>
            <w:r w:rsidRPr="005543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– Final strategy/ </w:t>
            </w:r>
            <w:r w:rsidR="003045B6">
              <w:rPr>
                <w:rFonts w:asciiTheme="majorHAnsi" w:hAnsiTheme="majorHAnsi" w:cstheme="majorHAnsi"/>
                <w:sz w:val="22"/>
                <w:szCs w:val="22"/>
              </w:rPr>
              <w:t xml:space="preserve">goals </w:t>
            </w:r>
            <w:r w:rsidR="007773E4" w:rsidRPr="005543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1123764" w14:textId="48A6A84A" w:rsidR="003045B6" w:rsidRDefault="003045B6" w:rsidP="00687E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Gretchen clarify the how the new members process/protocol for selection and incoming procedures. </w:t>
            </w:r>
          </w:p>
          <w:p w14:paraId="51CB7B1F" w14:textId="5D811FDA" w:rsidR="003045B6" w:rsidRDefault="003045B6" w:rsidP="003045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This year in June – HRC did announced city-wide search of HRC members. We received overwhelming application. After the first selection of the main members complete the steps and Mayor’s approval/appointed, the next selection has option to join at committee level.  </w:t>
            </w:r>
          </w:p>
          <w:p w14:paraId="4395CD90" w14:textId="77777777" w:rsidR="003045B6" w:rsidRDefault="003045B6" w:rsidP="003045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01A03F" w14:textId="77777777" w:rsidR="003045B6" w:rsidRDefault="003045B6" w:rsidP="003045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chairs should use the same protocol for incoming and orientation for all new committee members. </w:t>
            </w:r>
          </w:p>
          <w:p w14:paraId="3C4F3E79" w14:textId="526D748A" w:rsidR="00C27206" w:rsidRPr="00554328" w:rsidRDefault="00C27206" w:rsidP="003045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5374291" w14:textId="59976445" w:rsidR="003F6C23" w:rsidRDefault="003045B6" w:rsidP="003F6C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Exec Team </w:t>
            </w:r>
            <w:r w:rsidR="00C27206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1FEE8907" w14:textId="1D0BA2D8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72EF04" w14:textId="6E484F48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166D66" w14:textId="626FBFCA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1D8B23" w14:textId="2C6FA6FE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6619B1" w14:textId="31F476B7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7B150A" w14:textId="2EE2C9D8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663990" w14:textId="65BB17D6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8E545E" w14:textId="50477C01" w:rsidR="00C27206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6D14BE" w14:textId="109CAD3E" w:rsidR="00C27206" w:rsidRPr="003F6C23" w:rsidRDefault="00C27206" w:rsidP="003F6C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  <w:p w14:paraId="68236DBB" w14:textId="77777777" w:rsidR="003F6C23" w:rsidRDefault="003F6C23" w:rsidP="003F6C23">
            <w:pPr>
              <w:rPr>
                <w:rFonts w:cs="Calibri"/>
                <w:sz w:val="20"/>
                <w:szCs w:val="20"/>
              </w:rPr>
            </w:pPr>
          </w:p>
          <w:p w14:paraId="4AF957FC" w14:textId="77777777" w:rsidR="003F6C23" w:rsidRDefault="003F6C23" w:rsidP="003F6C23">
            <w:pPr>
              <w:rPr>
                <w:rFonts w:cs="Calibri"/>
                <w:sz w:val="20"/>
                <w:szCs w:val="20"/>
              </w:rPr>
            </w:pPr>
          </w:p>
          <w:p w14:paraId="471C7BF4" w14:textId="323589EF" w:rsidR="003F6C23" w:rsidRPr="003F6C23" w:rsidRDefault="003F6C23" w:rsidP="003F6C23">
            <w:pPr>
              <w:rPr>
                <w:rFonts w:cs="Calibri"/>
                <w:sz w:val="20"/>
                <w:szCs w:val="20"/>
              </w:rPr>
            </w:pPr>
          </w:p>
        </w:tc>
      </w:tr>
      <w:tr w:rsidR="00400FB7" w:rsidRPr="00687EAD" w14:paraId="3526B78B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31F2996A" w14:textId="77777777" w:rsidR="00400FB7" w:rsidRPr="00687EAD" w:rsidRDefault="00400FB7" w:rsidP="00687EAD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New Business</w:t>
            </w:r>
          </w:p>
          <w:p w14:paraId="70C9CE92" w14:textId="35300C8B" w:rsidR="0091386E" w:rsidRPr="00687EAD" w:rsidRDefault="0091386E" w:rsidP="00687EAD">
            <w:pPr>
              <w:tabs>
                <w:tab w:val="left" w:pos="3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151BB9C" w14:textId="5A8BCBF3" w:rsidR="00400FB7" w:rsidRPr="00E85371" w:rsidRDefault="00400FB7" w:rsidP="00E8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45027D4C" w14:textId="77777777" w:rsidR="00E85371" w:rsidRDefault="00836C8D" w:rsidP="00C272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E8537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27206">
              <w:rPr>
                <w:rFonts w:asciiTheme="majorHAnsi" w:hAnsiTheme="majorHAnsi" w:cstheme="majorHAnsi"/>
                <w:sz w:val="20"/>
                <w:szCs w:val="20"/>
              </w:rPr>
              <w:t xml:space="preserve">Erin discussed the marketing/social media content mgmt. Adding value on another layer for approval from COT or HRC Exec. </w:t>
            </w:r>
          </w:p>
          <w:p w14:paraId="56B85E9C" w14:textId="77777777" w:rsidR="00C27206" w:rsidRDefault="00C27206" w:rsidP="00C2720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608DD8" w14:textId="77777777" w:rsidR="00C27206" w:rsidRDefault="00C27206" w:rsidP="00C272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Darren and Sara also working on PR Marketing strategy. </w:t>
            </w:r>
          </w:p>
          <w:p w14:paraId="13255C3A" w14:textId="77777777" w:rsidR="00C27206" w:rsidRDefault="00C27206" w:rsidP="00C2720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974BE8" w14:textId="276C3E3D" w:rsidR="00C27206" w:rsidRPr="00E85371" w:rsidRDefault="00C27206" w:rsidP="00C272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HRC will also have new website and working to add interactive components and mobile friendly. </w:t>
            </w:r>
          </w:p>
        </w:tc>
        <w:tc>
          <w:tcPr>
            <w:tcW w:w="3960" w:type="dxa"/>
          </w:tcPr>
          <w:p w14:paraId="05DC26CB" w14:textId="67412894" w:rsidR="002D7B71" w:rsidRDefault="002D7B71" w:rsidP="00687E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47BCE7" w14:textId="450E8589" w:rsidR="00E85371" w:rsidRPr="00687EAD" w:rsidRDefault="00E85371" w:rsidP="00687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0FB7" w:rsidRPr="00687EAD" w14:paraId="40C10DDC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295C303B" w14:textId="77777777" w:rsidR="00400FB7" w:rsidRPr="00687EAD" w:rsidRDefault="00400FB7" w:rsidP="00687EAD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b/>
                <w:sz w:val="20"/>
                <w:szCs w:val="20"/>
              </w:rPr>
              <w:t>For the Good of the Order</w:t>
            </w:r>
          </w:p>
        </w:tc>
        <w:tc>
          <w:tcPr>
            <w:tcW w:w="2700" w:type="dxa"/>
            <w:shd w:val="clear" w:color="auto" w:fill="auto"/>
          </w:tcPr>
          <w:p w14:paraId="50B30E04" w14:textId="08EFE778" w:rsidR="00400FB7" w:rsidRPr="00687EAD" w:rsidRDefault="009E3163" w:rsidP="00687E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6210" w:type="dxa"/>
            <w:shd w:val="clear" w:color="auto" w:fill="auto"/>
          </w:tcPr>
          <w:p w14:paraId="002D8D58" w14:textId="7DDD7230" w:rsidR="00400FB7" w:rsidRPr="00687EAD" w:rsidRDefault="009E3163" w:rsidP="00687EAD">
            <w:pPr>
              <w:rPr>
                <w:rFonts w:ascii="Calibri" w:hAnsi="Calibri" w:cs="Calibri"/>
                <w:sz w:val="20"/>
                <w:szCs w:val="20"/>
              </w:rPr>
            </w:pPr>
            <w:r w:rsidRPr="00687EAD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3960" w:type="dxa"/>
          </w:tcPr>
          <w:p w14:paraId="6E940CEF" w14:textId="77777777" w:rsidR="00400FB7" w:rsidRPr="00687EAD" w:rsidRDefault="00400FB7" w:rsidP="00687E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00FB7" w:rsidRPr="00687EAD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687EAD" w:rsidRDefault="00400FB7" w:rsidP="00687E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b/>
                <w:sz w:val="20"/>
                <w:szCs w:val="20"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687EAD" w:rsidRDefault="00400FB7" w:rsidP="00687E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554D1380" w:rsidR="00400FB7" w:rsidRPr="00687EAD" w:rsidRDefault="00C149DE" w:rsidP="00687E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5" w:hanging="270"/>
              <w:rPr>
                <w:rFonts w:cs="Calibri"/>
                <w:sz w:val="20"/>
                <w:szCs w:val="20"/>
              </w:rPr>
            </w:pPr>
            <w:r w:rsidRPr="00687EAD">
              <w:rPr>
                <w:rFonts w:cs="Calibri"/>
                <w:sz w:val="20"/>
                <w:szCs w:val="20"/>
              </w:rPr>
              <w:t xml:space="preserve">Meeting adjourned approximately at </w:t>
            </w:r>
            <w:r w:rsidR="00836C8D" w:rsidRPr="00687EAD">
              <w:rPr>
                <w:rFonts w:cs="Calibri"/>
                <w:sz w:val="20"/>
                <w:szCs w:val="20"/>
              </w:rPr>
              <w:t>7</w:t>
            </w:r>
            <w:r w:rsidR="008B5715" w:rsidRPr="00687EAD">
              <w:rPr>
                <w:rFonts w:cs="Calibri"/>
                <w:sz w:val="20"/>
                <w:szCs w:val="20"/>
              </w:rPr>
              <w:t>:</w:t>
            </w:r>
            <w:r w:rsidR="00E85371">
              <w:rPr>
                <w:rFonts w:cs="Calibri"/>
                <w:sz w:val="20"/>
                <w:szCs w:val="20"/>
              </w:rPr>
              <w:t>0</w:t>
            </w:r>
            <w:r w:rsidR="00C27206">
              <w:rPr>
                <w:rFonts w:cs="Calibri"/>
                <w:sz w:val="20"/>
                <w:szCs w:val="20"/>
              </w:rPr>
              <w:t>5</w:t>
            </w:r>
            <w:r w:rsidR="00E85371">
              <w:rPr>
                <w:rFonts w:cs="Calibri"/>
                <w:sz w:val="20"/>
                <w:szCs w:val="20"/>
              </w:rPr>
              <w:t xml:space="preserve">PM </w:t>
            </w:r>
          </w:p>
        </w:tc>
        <w:tc>
          <w:tcPr>
            <w:tcW w:w="3960" w:type="dxa"/>
          </w:tcPr>
          <w:p w14:paraId="3AB2600C" w14:textId="77777777" w:rsidR="00400FB7" w:rsidRPr="00687EAD" w:rsidRDefault="00400FB7" w:rsidP="00687E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F494E9D" w14:textId="77777777" w:rsidR="008F777C" w:rsidRPr="00687EAD" w:rsidRDefault="008F777C" w:rsidP="00687EAD">
      <w:pPr>
        <w:rPr>
          <w:rFonts w:ascii="Calibri" w:hAnsi="Calibri" w:cs="Calibri"/>
          <w:sz w:val="20"/>
          <w:szCs w:val="20"/>
        </w:rPr>
      </w:pPr>
    </w:p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:rsidRPr="00687EAD" w14:paraId="25D0F02A" w14:textId="77777777">
        <w:tc>
          <w:tcPr>
            <w:tcW w:w="11605" w:type="dxa"/>
            <w:gridSpan w:val="2"/>
          </w:tcPr>
          <w:p w14:paraId="3A59E5C8" w14:textId="77777777" w:rsidR="008F777C" w:rsidRPr="00687EAD" w:rsidRDefault="00141103" w:rsidP="00687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b/>
                <w:sz w:val="20"/>
                <w:szCs w:val="20"/>
              </w:rPr>
              <w:t>NEXT MEETINGS</w:t>
            </w:r>
          </w:p>
        </w:tc>
      </w:tr>
      <w:tr w:rsidR="008F777C" w:rsidRPr="00687EAD" w14:paraId="47A9DD49" w14:textId="77777777">
        <w:tc>
          <w:tcPr>
            <w:tcW w:w="5845" w:type="dxa"/>
          </w:tcPr>
          <w:p w14:paraId="5B9A522C" w14:textId="5C7DBCB7" w:rsidR="008F777C" w:rsidRPr="00687EAD" w:rsidRDefault="00141103" w:rsidP="00687E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b/>
                <w:sz w:val="20"/>
                <w:szCs w:val="20"/>
              </w:rPr>
              <w:t>Executive Committee:</w:t>
            </w:r>
          </w:p>
          <w:p w14:paraId="06B007B9" w14:textId="76B8B1F7" w:rsidR="008F777C" w:rsidRPr="00687EAD" w:rsidRDefault="00116CEF" w:rsidP="00E8537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Next </w:t>
            </w:r>
            <w:r w:rsidR="00141103"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Meeting: </w:t>
            </w:r>
            <w:r w:rsidR="00C27206">
              <w:rPr>
                <w:rFonts w:ascii="Calibri" w:eastAsia="Calibri" w:hAnsi="Calibri" w:cs="Calibri"/>
                <w:sz w:val="20"/>
                <w:szCs w:val="20"/>
              </w:rPr>
              <w:t>Dec 11</w:t>
            </w:r>
            <w:r w:rsidR="00E8537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 2020 </w:t>
            </w:r>
            <w:r w:rsidR="00C27206">
              <w:rPr>
                <w:rFonts w:ascii="Calibri" w:eastAsia="Calibri" w:hAnsi="Calibri" w:cs="Calibri"/>
                <w:sz w:val="20"/>
                <w:szCs w:val="20"/>
              </w:rPr>
              <w:t xml:space="preserve">11:30 AM </w:t>
            </w:r>
          </w:p>
        </w:tc>
        <w:tc>
          <w:tcPr>
            <w:tcW w:w="5760" w:type="dxa"/>
          </w:tcPr>
          <w:p w14:paraId="2A24E7CD" w14:textId="77777777" w:rsidR="008F777C" w:rsidRPr="00687EAD" w:rsidRDefault="00141103" w:rsidP="00687E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7EA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Full Committee: </w:t>
            </w:r>
          </w:p>
          <w:p w14:paraId="1DB1C39B" w14:textId="29BFA2E9" w:rsidR="008F777C" w:rsidRPr="00687EAD" w:rsidRDefault="00C27206" w:rsidP="00687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Dec’s</w:t>
            </w:r>
            <w:r w:rsidR="00141103"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 Meeting: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Dec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14 </w:t>
            </w:r>
            <w:r w:rsidR="00141103" w:rsidRPr="00687EAD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proofErr w:type="gramEnd"/>
            <w:r w:rsidR="00141103"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 20</w:t>
            </w:r>
            <w:r w:rsidR="00116CEF" w:rsidRPr="00687EAD"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="00141103"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90721" w:rsidRPr="00687EAD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141103" w:rsidRPr="00687EAD">
              <w:rPr>
                <w:rFonts w:ascii="Calibri" w:eastAsia="Calibri" w:hAnsi="Calibri" w:cs="Calibri"/>
                <w:sz w:val="20"/>
                <w:szCs w:val="20"/>
              </w:rPr>
              <w:t>:00-7:</w:t>
            </w:r>
            <w:r w:rsidR="00116CEF" w:rsidRPr="00687EAD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141103" w:rsidRPr="00687EAD">
              <w:rPr>
                <w:rFonts w:ascii="Calibri" w:eastAsia="Calibri" w:hAnsi="Calibri" w:cs="Calibri"/>
                <w:sz w:val="20"/>
                <w:szCs w:val="20"/>
              </w:rPr>
              <w:t xml:space="preserve">0 PM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**change because of the holiday </w:t>
            </w:r>
          </w:p>
        </w:tc>
      </w:tr>
    </w:tbl>
    <w:p w14:paraId="5A9B1A67" w14:textId="77777777" w:rsidR="008F777C" w:rsidRPr="00687EAD" w:rsidRDefault="008F777C" w:rsidP="00687EAD">
      <w:pPr>
        <w:rPr>
          <w:rFonts w:ascii="Calibri" w:hAnsi="Calibri" w:cs="Calibri"/>
          <w:sz w:val="20"/>
          <w:szCs w:val="20"/>
        </w:rPr>
      </w:pPr>
    </w:p>
    <w:sectPr w:rsidR="008F777C" w:rsidRPr="00687EAD" w:rsidSect="00BC2866">
      <w:headerReference w:type="default" r:id="rId14"/>
      <w:footerReference w:type="default" r:id="rId15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50E85" w14:textId="77777777" w:rsidR="00351AF9" w:rsidRDefault="00351AF9">
      <w:r>
        <w:separator/>
      </w:r>
    </w:p>
  </w:endnote>
  <w:endnote w:type="continuationSeparator" w:id="0">
    <w:p w14:paraId="6C7E011F" w14:textId="77777777" w:rsidR="00351AF9" w:rsidRDefault="0035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5D853" w14:textId="77777777" w:rsidR="00351AF9" w:rsidRDefault="00351AF9">
      <w:r>
        <w:separator/>
      </w:r>
    </w:p>
  </w:footnote>
  <w:footnote w:type="continuationSeparator" w:id="0">
    <w:p w14:paraId="088D1BDD" w14:textId="77777777" w:rsidR="00351AF9" w:rsidRDefault="0035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3E156" w14:textId="77777777" w:rsidR="005B4E97" w:rsidRDefault="005B4E97" w:rsidP="005B4E97">
    <w:pPr>
      <w:rPr>
        <w:rFonts w:ascii="Calibri" w:eastAsia="Calibri" w:hAnsi="Calibri" w:cs="Calibr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Human Relations Commission</w:t>
    </w:r>
  </w:p>
  <w:p w14:paraId="61193E26" w14:textId="26E31828" w:rsidR="008F777C" w:rsidRDefault="004076D6">
    <w:pPr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November</w:t>
    </w:r>
    <w:r w:rsidR="00EA1593">
      <w:rPr>
        <w:rFonts w:ascii="Calibri" w:eastAsia="Calibri" w:hAnsi="Calibri" w:cs="Calibri"/>
        <w:b/>
        <w:sz w:val="22"/>
        <w:szCs w:val="22"/>
      </w:rPr>
      <w:t xml:space="preserve"> Full Commission Meeting Minutes</w:t>
    </w:r>
  </w:p>
  <w:p w14:paraId="20720F8C" w14:textId="77777777" w:rsidR="008F777C" w:rsidRDefault="008F777C">
    <w:pPr>
      <w:jc w:val="center"/>
      <w:rPr>
        <w:rFonts w:ascii="Calibri" w:eastAsia="Calibri" w:hAnsi="Calibri" w:cs="Calibri"/>
        <w:b/>
        <w:sz w:val="22"/>
        <w:szCs w:val="22"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AA5801"/>
    <w:multiLevelType w:val="hybridMultilevel"/>
    <w:tmpl w:val="F36A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7C"/>
    <w:rsid w:val="00012EE3"/>
    <w:rsid w:val="00024C19"/>
    <w:rsid w:val="00033D15"/>
    <w:rsid w:val="00035F95"/>
    <w:rsid w:val="00061365"/>
    <w:rsid w:val="0007056D"/>
    <w:rsid w:val="00085803"/>
    <w:rsid w:val="000D1F32"/>
    <w:rsid w:val="00110E03"/>
    <w:rsid w:val="00116CEF"/>
    <w:rsid w:val="00141103"/>
    <w:rsid w:val="00161FF3"/>
    <w:rsid w:val="001756EC"/>
    <w:rsid w:val="00186B98"/>
    <w:rsid w:val="001C18D1"/>
    <w:rsid w:val="001C2D2D"/>
    <w:rsid w:val="001C46AD"/>
    <w:rsid w:val="001E4E17"/>
    <w:rsid w:val="001F0392"/>
    <w:rsid w:val="0024188B"/>
    <w:rsid w:val="002A1FE6"/>
    <w:rsid w:val="002A6971"/>
    <w:rsid w:val="002B18E7"/>
    <w:rsid w:val="002B52D9"/>
    <w:rsid w:val="002C3267"/>
    <w:rsid w:val="002C7010"/>
    <w:rsid w:val="002D0E55"/>
    <w:rsid w:val="002D4D77"/>
    <w:rsid w:val="002D7B71"/>
    <w:rsid w:val="002F599E"/>
    <w:rsid w:val="003045B6"/>
    <w:rsid w:val="00340806"/>
    <w:rsid w:val="00351740"/>
    <w:rsid w:val="00351AF9"/>
    <w:rsid w:val="0036086B"/>
    <w:rsid w:val="003727C7"/>
    <w:rsid w:val="00382363"/>
    <w:rsid w:val="003A0BDD"/>
    <w:rsid w:val="003D60CB"/>
    <w:rsid w:val="003D75DD"/>
    <w:rsid w:val="003E2686"/>
    <w:rsid w:val="003F136B"/>
    <w:rsid w:val="003F4969"/>
    <w:rsid w:val="003F6C23"/>
    <w:rsid w:val="00400FB7"/>
    <w:rsid w:val="004076D6"/>
    <w:rsid w:val="004138DE"/>
    <w:rsid w:val="00454EFD"/>
    <w:rsid w:val="00460C43"/>
    <w:rsid w:val="00466A29"/>
    <w:rsid w:val="0048397D"/>
    <w:rsid w:val="004B440B"/>
    <w:rsid w:val="0051033E"/>
    <w:rsid w:val="00511F31"/>
    <w:rsid w:val="00543F46"/>
    <w:rsid w:val="00550820"/>
    <w:rsid w:val="00553EC2"/>
    <w:rsid w:val="00554328"/>
    <w:rsid w:val="005578B2"/>
    <w:rsid w:val="00572CE4"/>
    <w:rsid w:val="00590721"/>
    <w:rsid w:val="005B4E97"/>
    <w:rsid w:val="005C5E4F"/>
    <w:rsid w:val="005D5748"/>
    <w:rsid w:val="005D7290"/>
    <w:rsid w:val="00636621"/>
    <w:rsid w:val="006436D9"/>
    <w:rsid w:val="00646343"/>
    <w:rsid w:val="00662E6B"/>
    <w:rsid w:val="006724C3"/>
    <w:rsid w:val="00687EAD"/>
    <w:rsid w:val="006C31DF"/>
    <w:rsid w:val="006E2416"/>
    <w:rsid w:val="006E33D5"/>
    <w:rsid w:val="006F4E80"/>
    <w:rsid w:val="00723475"/>
    <w:rsid w:val="007773E4"/>
    <w:rsid w:val="00796CB2"/>
    <w:rsid w:val="00797806"/>
    <w:rsid w:val="007C63BB"/>
    <w:rsid w:val="007D7B79"/>
    <w:rsid w:val="007E1681"/>
    <w:rsid w:val="00836C8D"/>
    <w:rsid w:val="00851A47"/>
    <w:rsid w:val="008552CC"/>
    <w:rsid w:val="00865180"/>
    <w:rsid w:val="008B5715"/>
    <w:rsid w:val="008F777C"/>
    <w:rsid w:val="0091216F"/>
    <w:rsid w:val="0091386E"/>
    <w:rsid w:val="00924E30"/>
    <w:rsid w:val="0095003C"/>
    <w:rsid w:val="00960ABD"/>
    <w:rsid w:val="009A2173"/>
    <w:rsid w:val="009B5FB5"/>
    <w:rsid w:val="009E20DC"/>
    <w:rsid w:val="009E3163"/>
    <w:rsid w:val="00A06095"/>
    <w:rsid w:val="00A16106"/>
    <w:rsid w:val="00A21566"/>
    <w:rsid w:val="00A72B1A"/>
    <w:rsid w:val="00A84A22"/>
    <w:rsid w:val="00AD385B"/>
    <w:rsid w:val="00AE4CEC"/>
    <w:rsid w:val="00AF2DEF"/>
    <w:rsid w:val="00B0038D"/>
    <w:rsid w:val="00B42350"/>
    <w:rsid w:val="00B43F59"/>
    <w:rsid w:val="00B50FD6"/>
    <w:rsid w:val="00B53FAC"/>
    <w:rsid w:val="00B6647E"/>
    <w:rsid w:val="00B93E46"/>
    <w:rsid w:val="00BC170E"/>
    <w:rsid w:val="00BC2866"/>
    <w:rsid w:val="00BE22AD"/>
    <w:rsid w:val="00C0085D"/>
    <w:rsid w:val="00C0720B"/>
    <w:rsid w:val="00C136D6"/>
    <w:rsid w:val="00C149DE"/>
    <w:rsid w:val="00C14C48"/>
    <w:rsid w:val="00C27206"/>
    <w:rsid w:val="00C31C9F"/>
    <w:rsid w:val="00C35B09"/>
    <w:rsid w:val="00C47A79"/>
    <w:rsid w:val="00C558B8"/>
    <w:rsid w:val="00C6207E"/>
    <w:rsid w:val="00C73A64"/>
    <w:rsid w:val="00CA2FD6"/>
    <w:rsid w:val="00CF380E"/>
    <w:rsid w:val="00D33AB5"/>
    <w:rsid w:val="00D53295"/>
    <w:rsid w:val="00D828CE"/>
    <w:rsid w:val="00D879F3"/>
    <w:rsid w:val="00D930B2"/>
    <w:rsid w:val="00D944A2"/>
    <w:rsid w:val="00DC25BD"/>
    <w:rsid w:val="00DE42B8"/>
    <w:rsid w:val="00E267D2"/>
    <w:rsid w:val="00E40EAB"/>
    <w:rsid w:val="00E41BBB"/>
    <w:rsid w:val="00E4547A"/>
    <w:rsid w:val="00E60559"/>
    <w:rsid w:val="00E72B4B"/>
    <w:rsid w:val="00E85371"/>
    <w:rsid w:val="00EA128F"/>
    <w:rsid w:val="00EA1593"/>
    <w:rsid w:val="00EB0BEF"/>
    <w:rsid w:val="00F01B5C"/>
    <w:rsid w:val="00F06186"/>
    <w:rsid w:val="00F239A7"/>
    <w:rsid w:val="00F314B7"/>
    <w:rsid w:val="00F3341D"/>
    <w:rsid w:val="00F34E17"/>
    <w:rsid w:val="00F35D5B"/>
    <w:rsid w:val="00F45CD8"/>
    <w:rsid w:val="00F50F53"/>
    <w:rsid w:val="00F57727"/>
    <w:rsid w:val="00F82262"/>
    <w:rsid w:val="00F96F66"/>
    <w:rsid w:val="00FA4A9C"/>
    <w:rsid w:val="00FD4782"/>
    <w:rsid w:val="00FD6E1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68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hyperlink" Target="http://austinchanning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7T03:46:43.9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3</cp:revision>
  <cp:lastPrinted>2019-11-12T20:04:00Z</cp:lastPrinted>
  <dcterms:created xsi:type="dcterms:W3CDTF">2020-11-22T20:33:00Z</dcterms:created>
  <dcterms:modified xsi:type="dcterms:W3CDTF">2020-11-23T00:30:00Z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