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D833F" w14:textId="77777777" w:rsidR="00904929" w:rsidRDefault="00000000">
      <w:pPr>
        <w:pStyle w:val="Title"/>
      </w:pPr>
      <w:r>
        <w:t>KS-507</w:t>
      </w:r>
      <w:r>
        <w:rPr>
          <w:spacing w:val="-9"/>
        </w:rPr>
        <w:t xml:space="preserve"> </w:t>
      </w:r>
      <w:r>
        <w:t>BOS</w:t>
      </w:r>
      <w:r>
        <w:rPr>
          <w:spacing w:val="-9"/>
        </w:rPr>
        <w:t xml:space="preserve"> </w:t>
      </w:r>
      <w:r>
        <w:rPr>
          <w:spacing w:val="-5"/>
        </w:rPr>
        <w:t>COC</w:t>
      </w:r>
    </w:p>
    <w:p w14:paraId="39C0EDDD" w14:textId="77777777" w:rsidR="00904929" w:rsidRDefault="00000000">
      <w:pPr>
        <w:pStyle w:val="Heading1"/>
        <w:spacing w:line="272" w:lineRule="exact"/>
        <w:ind w:left="1287" w:right="1315"/>
        <w:jc w:val="center"/>
      </w:pPr>
      <w:r>
        <w:t>Annual</w:t>
      </w:r>
      <w:r>
        <w:rPr>
          <w:spacing w:val="-10"/>
        </w:rPr>
        <w:t xml:space="preserve"> </w:t>
      </w:r>
      <w:r>
        <w:t>NOFO</w:t>
      </w:r>
      <w:r>
        <w:rPr>
          <w:spacing w:val="-9"/>
        </w:rPr>
        <w:t xml:space="preserve"> </w:t>
      </w:r>
      <w:r>
        <w:t>HUD</w:t>
      </w:r>
      <w:r>
        <w:rPr>
          <w:spacing w:val="-6"/>
        </w:rPr>
        <w:t xml:space="preserve"> </w:t>
      </w:r>
      <w:r>
        <w:t>CoC</w:t>
      </w:r>
      <w:r>
        <w:rPr>
          <w:spacing w:val="-11"/>
        </w:rPr>
        <w:t xml:space="preserve"> </w:t>
      </w:r>
      <w:r>
        <w:t>Award</w:t>
      </w:r>
      <w:r>
        <w:rPr>
          <w:spacing w:val="-7"/>
        </w:rPr>
        <w:t xml:space="preserve"> </w:t>
      </w:r>
      <w:r>
        <w:t>Competition</w:t>
      </w:r>
      <w:r>
        <w:rPr>
          <w:spacing w:val="-7"/>
        </w:rPr>
        <w:t xml:space="preserve"> </w:t>
      </w:r>
      <w:r>
        <w:t>Policies</w:t>
      </w:r>
      <w:r>
        <w:rPr>
          <w:spacing w:val="-6"/>
        </w:rPr>
        <w:t xml:space="preserve"> </w:t>
      </w:r>
      <w:r>
        <w:t>and</w:t>
      </w:r>
      <w:r>
        <w:rPr>
          <w:spacing w:val="-7"/>
        </w:rPr>
        <w:t xml:space="preserve"> </w:t>
      </w:r>
      <w:r>
        <w:rPr>
          <w:spacing w:val="-2"/>
        </w:rPr>
        <w:t>Procedures</w:t>
      </w:r>
    </w:p>
    <w:p w14:paraId="3972194B" w14:textId="77777777" w:rsidR="00904929" w:rsidRDefault="00904929">
      <w:pPr>
        <w:pStyle w:val="BodyText"/>
        <w:spacing w:before="10"/>
        <w:ind w:left="0"/>
        <w:rPr>
          <w:b/>
          <w:sz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787"/>
      </w:tblGrid>
      <w:tr w:rsidR="00904929" w14:paraId="17A6B754" w14:textId="77777777">
        <w:trPr>
          <w:trHeight w:val="450"/>
        </w:trPr>
        <w:tc>
          <w:tcPr>
            <w:tcW w:w="4787" w:type="dxa"/>
          </w:tcPr>
          <w:p w14:paraId="69411C33" w14:textId="77777777" w:rsidR="00904929" w:rsidRDefault="00000000">
            <w:pPr>
              <w:pStyle w:val="TableParagraph"/>
              <w:spacing w:line="226" w:lineRule="exact"/>
              <w:ind w:right="28"/>
              <w:rPr>
                <w:b/>
                <w:sz w:val="20"/>
              </w:rPr>
            </w:pPr>
            <w:r>
              <w:rPr>
                <w:b/>
                <w:sz w:val="20"/>
              </w:rPr>
              <w:t>Approved</w:t>
            </w:r>
            <w:r>
              <w:rPr>
                <w:b/>
                <w:spacing w:val="-14"/>
                <w:sz w:val="20"/>
              </w:rPr>
              <w:t xml:space="preserve"> </w:t>
            </w:r>
            <w:r>
              <w:rPr>
                <w:b/>
                <w:sz w:val="20"/>
              </w:rPr>
              <w:t>Performance</w:t>
            </w:r>
            <w:r>
              <w:rPr>
                <w:b/>
                <w:spacing w:val="-14"/>
                <w:sz w:val="20"/>
              </w:rPr>
              <w:t xml:space="preserve"> </w:t>
            </w:r>
            <w:r>
              <w:rPr>
                <w:b/>
                <w:sz w:val="20"/>
              </w:rPr>
              <w:t>&amp;</w:t>
            </w:r>
            <w:r>
              <w:rPr>
                <w:b/>
                <w:spacing w:val="-14"/>
                <w:sz w:val="20"/>
              </w:rPr>
              <w:t xml:space="preserve"> </w:t>
            </w:r>
            <w:r>
              <w:rPr>
                <w:b/>
                <w:sz w:val="20"/>
              </w:rPr>
              <w:t>Compliance Committee: 7.7.2022</w:t>
            </w:r>
          </w:p>
        </w:tc>
        <w:tc>
          <w:tcPr>
            <w:tcW w:w="4787" w:type="dxa"/>
          </w:tcPr>
          <w:p w14:paraId="01E3B516" w14:textId="77777777" w:rsidR="00904929" w:rsidRDefault="00000000">
            <w:pPr>
              <w:pStyle w:val="TableParagraph"/>
              <w:spacing w:line="227" w:lineRule="exact"/>
              <w:rPr>
                <w:b/>
                <w:sz w:val="20"/>
              </w:rPr>
            </w:pPr>
            <w:r>
              <w:rPr>
                <w:b/>
                <w:sz w:val="20"/>
              </w:rPr>
              <w:t>Approved</w:t>
            </w:r>
            <w:r>
              <w:rPr>
                <w:b/>
                <w:spacing w:val="-10"/>
                <w:sz w:val="20"/>
              </w:rPr>
              <w:t xml:space="preserve"> </w:t>
            </w:r>
            <w:r>
              <w:rPr>
                <w:b/>
                <w:sz w:val="20"/>
              </w:rPr>
              <w:t>Steering</w:t>
            </w:r>
            <w:r>
              <w:rPr>
                <w:b/>
                <w:spacing w:val="-9"/>
                <w:sz w:val="20"/>
              </w:rPr>
              <w:t xml:space="preserve"> </w:t>
            </w:r>
            <w:r>
              <w:rPr>
                <w:b/>
                <w:sz w:val="20"/>
              </w:rPr>
              <w:t>Committee:</w:t>
            </w:r>
            <w:r>
              <w:rPr>
                <w:b/>
                <w:spacing w:val="-9"/>
                <w:sz w:val="20"/>
              </w:rPr>
              <w:t xml:space="preserve"> </w:t>
            </w:r>
            <w:r>
              <w:rPr>
                <w:b/>
                <w:spacing w:val="-2"/>
                <w:sz w:val="20"/>
              </w:rPr>
              <w:t>7.21.2022</w:t>
            </w:r>
          </w:p>
        </w:tc>
      </w:tr>
      <w:tr w:rsidR="00904929" w14:paraId="27B7D1D3" w14:textId="77777777">
        <w:trPr>
          <w:trHeight w:val="443"/>
        </w:trPr>
        <w:tc>
          <w:tcPr>
            <w:tcW w:w="4787" w:type="dxa"/>
          </w:tcPr>
          <w:p w14:paraId="71D3DD0B" w14:textId="77777777" w:rsidR="00904929" w:rsidRDefault="00000000">
            <w:pPr>
              <w:pStyle w:val="TableParagraph"/>
              <w:spacing w:line="218" w:lineRule="exact"/>
              <w:rPr>
                <w:b/>
                <w:sz w:val="20"/>
              </w:rPr>
            </w:pPr>
            <w:r>
              <w:rPr>
                <w:b/>
                <w:sz w:val="20"/>
              </w:rPr>
              <w:t>Revised</w:t>
            </w:r>
            <w:r>
              <w:rPr>
                <w:b/>
                <w:spacing w:val="-6"/>
                <w:sz w:val="20"/>
              </w:rPr>
              <w:t xml:space="preserve"> </w:t>
            </w:r>
            <w:r>
              <w:rPr>
                <w:b/>
                <w:sz w:val="20"/>
              </w:rPr>
              <w:t>Performance</w:t>
            </w:r>
            <w:r>
              <w:rPr>
                <w:b/>
                <w:spacing w:val="-9"/>
                <w:sz w:val="20"/>
              </w:rPr>
              <w:t xml:space="preserve"> </w:t>
            </w:r>
            <w:r>
              <w:rPr>
                <w:b/>
                <w:sz w:val="20"/>
              </w:rPr>
              <w:t>&amp;</w:t>
            </w:r>
            <w:r>
              <w:rPr>
                <w:b/>
                <w:spacing w:val="-8"/>
                <w:sz w:val="20"/>
              </w:rPr>
              <w:t xml:space="preserve"> </w:t>
            </w:r>
            <w:r>
              <w:rPr>
                <w:b/>
                <w:spacing w:val="-2"/>
                <w:sz w:val="20"/>
              </w:rPr>
              <w:t>Compliance</w:t>
            </w:r>
          </w:p>
          <w:p w14:paraId="67D3E36F" w14:textId="6CA42993" w:rsidR="00904929" w:rsidRDefault="00000000">
            <w:pPr>
              <w:pStyle w:val="TableParagraph"/>
              <w:rPr>
                <w:b/>
                <w:sz w:val="20"/>
              </w:rPr>
            </w:pPr>
            <w:r>
              <w:rPr>
                <w:b/>
                <w:spacing w:val="-2"/>
                <w:sz w:val="20"/>
              </w:rPr>
              <w:t>Committee:</w:t>
            </w:r>
            <w:r w:rsidR="00BC5BD2">
              <w:rPr>
                <w:b/>
                <w:spacing w:val="-2"/>
                <w:sz w:val="20"/>
              </w:rPr>
              <w:t xml:space="preserve"> 5.</w:t>
            </w:r>
            <w:r w:rsidR="00E31E3D">
              <w:rPr>
                <w:b/>
                <w:spacing w:val="-2"/>
                <w:sz w:val="20"/>
              </w:rPr>
              <w:t>11</w:t>
            </w:r>
            <w:r w:rsidR="00BC5BD2">
              <w:rPr>
                <w:b/>
                <w:spacing w:val="-2"/>
                <w:sz w:val="20"/>
              </w:rPr>
              <w:t>.2023</w:t>
            </w:r>
          </w:p>
        </w:tc>
        <w:tc>
          <w:tcPr>
            <w:tcW w:w="4787" w:type="dxa"/>
          </w:tcPr>
          <w:p w14:paraId="46C8FDA7" w14:textId="0F999C55" w:rsidR="00904929" w:rsidRDefault="00000000">
            <w:pPr>
              <w:pStyle w:val="TableParagraph"/>
              <w:spacing w:line="220" w:lineRule="exact"/>
              <w:rPr>
                <w:b/>
                <w:sz w:val="20"/>
              </w:rPr>
            </w:pPr>
            <w:r>
              <w:rPr>
                <w:b/>
                <w:sz w:val="20"/>
              </w:rPr>
              <w:t>Revised</w:t>
            </w:r>
            <w:r>
              <w:rPr>
                <w:b/>
                <w:spacing w:val="-4"/>
                <w:sz w:val="20"/>
              </w:rPr>
              <w:t xml:space="preserve"> </w:t>
            </w:r>
            <w:r>
              <w:rPr>
                <w:b/>
                <w:sz w:val="20"/>
              </w:rPr>
              <w:t>Steering</w:t>
            </w:r>
            <w:r>
              <w:rPr>
                <w:b/>
                <w:spacing w:val="-9"/>
                <w:sz w:val="20"/>
              </w:rPr>
              <w:t xml:space="preserve"> </w:t>
            </w:r>
            <w:r>
              <w:rPr>
                <w:b/>
                <w:spacing w:val="-2"/>
                <w:sz w:val="20"/>
              </w:rPr>
              <w:t>Committee:</w:t>
            </w:r>
            <w:r w:rsidR="00CD3F3D">
              <w:rPr>
                <w:b/>
                <w:spacing w:val="-2"/>
                <w:sz w:val="20"/>
              </w:rPr>
              <w:t xml:space="preserve"> 5/16/2023</w:t>
            </w:r>
          </w:p>
        </w:tc>
      </w:tr>
    </w:tbl>
    <w:p w14:paraId="51F9638B" w14:textId="77777777" w:rsidR="00904929" w:rsidRDefault="00904929">
      <w:pPr>
        <w:pStyle w:val="BodyText"/>
        <w:spacing w:before="8"/>
        <w:ind w:left="0"/>
        <w:rPr>
          <w:b/>
          <w:sz w:val="23"/>
        </w:rPr>
      </w:pPr>
    </w:p>
    <w:p w14:paraId="676CA7CE" w14:textId="387BE684" w:rsidR="00904929" w:rsidRDefault="00000000">
      <w:pPr>
        <w:pStyle w:val="BodyText"/>
        <w:tabs>
          <w:tab w:val="left" w:pos="9584"/>
        </w:tabs>
        <w:spacing w:line="232" w:lineRule="auto"/>
        <w:ind w:left="220" w:right="213"/>
      </w:pPr>
      <w:r>
        <w:rPr>
          <w:b/>
          <w:u w:val="thick"/>
        </w:rPr>
        <w:tab/>
      </w:r>
      <w:r>
        <w:rPr>
          <w:b/>
        </w:rPr>
        <w:t xml:space="preserve"> </w:t>
      </w:r>
      <w:r>
        <w:t>This document describes the processes and protocol for the annual Continuum of Care (CoC) Competition, including:</w:t>
      </w:r>
    </w:p>
    <w:p w14:paraId="4E6E81A5" w14:textId="77777777" w:rsidR="00904929" w:rsidRDefault="00000000">
      <w:pPr>
        <w:pStyle w:val="ListParagraph"/>
        <w:numPr>
          <w:ilvl w:val="0"/>
          <w:numId w:val="3"/>
        </w:numPr>
        <w:tabs>
          <w:tab w:val="left" w:pos="1660"/>
          <w:tab w:val="left" w:pos="1661"/>
        </w:tabs>
        <w:spacing w:before="31"/>
        <w:rPr>
          <w:sz w:val="24"/>
        </w:rPr>
      </w:pPr>
      <w:r>
        <w:rPr>
          <w:sz w:val="24"/>
        </w:rPr>
        <w:t>Overview</w:t>
      </w:r>
      <w:r>
        <w:rPr>
          <w:spacing w:val="-2"/>
          <w:sz w:val="24"/>
        </w:rPr>
        <w:t xml:space="preserve"> </w:t>
      </w:r>
      <w:r>
        <w:rPr>
          <w:sz w:val="24"/>
        </w:rPr>
        <w:t>of</w:t>
      </w:r>
      <w:r>
        <w:rPr>
          <w:spacing w:val="-3"/>
          <w:sz w:val="24"/>
        </w:rPr>
        <w:t xml:space="preserve"> </w:t>
      </w:r>
      <w:r>
        <w:rPr>
          <w:sz w:val="24"/>
        </w:rPr>
        <w:t>the</w:t>
      </w:r>
      <w:r>
        <w:rPr>
          <w:spacing w:val="-5"/>
          <w:sz w:val="24"/>
        </w:rPr>
        <w:t xml:space="preserve"> </w:t>
      </w:r>
      <w:r>
        <w:rPr>
          <w:sz w:val="24"/>
        </w:rPr>
        <w:t>HUD</w:t>
      </w:r>
      <w:r>
        <w:rPr>
          <w:spacing w:val="-2"/>
          <w:sz w:val="24"/>
        </w:rPr>
        <w:t xml:space="preserve"> </w:t>
      </w:r>
      <w:r>
        <w:rPr>
          <w:sz w:val="24"/>
        </w:rPr>
        <w:t>CoC</w:t>
      </w:r>
      <w:r>
        <w:rPr>
          <w:spacing w:val="-3"/>
          <w:sz w:val="24"/>
        </w:rPr>
        <w:t xml:space="preserve"> </w:t>
      </w:r>
      <w:r>
        <w:rPr>
          <w:spacing w:val="-2"/>
          <w:sz w:val="24"/>
        </w:rPr>
        <w:t>Competition</w:t>
      </w:r>
    </w:p>
    <w:p w14:paraId="007081CB" w14:textId="77777777" w:rsidR="00904929" w:rsidRDefault="00000000">
      <w:pPr>
        <w:pStyle w:val="ListParagraph"/>
        <w:numPr>
          <w:ilvl w:val="0"/>
          <w:numId w:val="3"/>
        </w:numPr>
        <w:tabs>
          <w:tab w:val="left" w:pos="1660"/>
          <w:tab w:val="left" w:pos="1661"/>
        </w:tabs>
        <w:spacing w:before="28"/>
        <w:rPr>
          <w:sz w:val="24"/>
        </w:rPr>
      </w:pPr>
      <w:r>
        <w:rPr>
          <w:sz w:val="24"/>
        </w:rPr>
        <w:t>Identification</w:t>
      </w:r>
      <w:r>
        <w:rPr>
          <w:spacing w:val="-6"/>
          <w:sz w:val="24"/>
        </w:rPr>
        <w:t xml:space="preserve"> </w:t>
      </w:r>
      <w:r>
        <w:rPr>
          <w:sz w:val="24"/>
        </w:rPr>
        <w:t>and</w:t>
      </w:r>
      <w:r>
        <w:rPr>
          <w:spacing w:val="-2"/>
          <w:sz w:val="24"/>
        </w:rPr>
        <w:t xml:space="preserve"> </w:t>
      </w:r>
      <w:r>
        <w:rPr>
          <w:sz w:val="24"/>
        </w:rPr>
        <w:t>overview</w:t>
      </w:r>
      <w:r>
        <w:rPr>
          <w:spacing w:val="-1"/>
          <w:sz w:val="24"/>
        </w:rPr>
        <w:t xml:space="preserve"> </w:t>
      </w:r>
      <w:r>
        <w:rPr>
          <w:sz w:val="24"/>
        </w:rPr>
        <w:t>of</w:t>
      </w:r>
      <w:r>
        <w:rPr>
          <w:spacing w:val="-2"/>
          <w:sz w:val="24"/>
        </w:rPr>
        <w:t xml:space="preserve"> </w:t>
      </w:r>
      <w:r>
        <w:rPr>
          <w:sz w:val="24"/>
        </w:rPr>
        <w:t>the</w:t>
      </w:r>
      <w:r>
        <w:rPr>
          <w:spacing w:val="-3"/>
          <w:sz w:val="24"/>
        </w:rPr>
        <w:t xml:space="preserve"> </w:t>
      </w:r>
      <w:r>
        <w:rPr>
          <w:sz w:val="24"/>
        </w:rPr>
        <w:t>role</w:t>
      </w:r>
      <w:r>
        <w:rPr>
          <w:spacing w:val="-4"/>
          <w:sz w:val="24"/>
        </w:rPr>
        <w:t xml:space="preserve"> </w:t>
      </w:r>
      <w:r>
        <w:rPr>
          <w:sz w:val="24"/>
        </w:rPr>
        <w:t>of</w:t>
      </w:r>
      <w:r>
        <w:rPr>
          <w:spacing w:val="-2"/>
          <w:sz w:val="24"/>
        </w:rPr>
        <w:t xml:space="preserve"> </w:t>
      </w:r>
      <w:r>
        <w:rPr>
          <w:sz w:val="24"/>
        </w:rPr>
        <w:t>the</w:t>
      </w:r>
      <w:r>
        <w:rPr>
          <w:spacing w:val="-9"/>
          <w:sz w:val="24"/>
        </w:rPr>
        <w:t xml:space="preserve"> </w:t>
      </w:r>
      <w:r>
        <w:rPr>
          <w:sz w:val="24"/>
        </w:rPr>
        <w:t>local</w:t>
      </w:r>
      <w:r>
        <w:rPr>
          <w:spacing w:val="-3"/>
          <w:sz w:val="24"/>
        </w:rPr>
        <w:t xml:space="preserve"> </w:t>
      </w:r>
      <w:r>
        <w:rPr>
          <w:sz w:val="24"/>
        </w:rPr>
        <w:t>CoC</w:t>
      </w:r>
      <w:r>
        <w:rPr>
          <w:spacing w:val="-3"/>
          <w:sz w:val="24"/>
        </w:rPr>
        <w:t xml:space="preserve"> </w:t>
      </w:r>
      <w:r>
        <w:rPr>
          <w:sz w:val="24"/>
        </w:rPr>
        <w:t>Collaborative</w:t>
      </w:r>
      <w:r>
        <w:rPr>
          <w:spacing w:val="-4"/>
          <w:sz w:val="24"/>
        </w:rPr>
        <w:t xml:space="preserve"> </w:t>
      </w:r>
      <w:r>
        <w:rPr>
          <w:spacing w:val="-2"/>
          <w:sz w:val="24"/>
        </w:rPr>
        <w:t>Applicant</w:t>
      </w:r>
    </w:p>
    <w:p w14:paraId="772FFCF8" w14:textId="62F0AFBA" w:rsidR="00904929" w:rsidRDefault="00000000">
      <w:pPr>
        <w:pStyle w:val="ListParagraph"/>
        <w:numPr>
          <w:ilvl w:val="0"/>
          <w:numId w:val="3"/>
        </w:numPr>
        <w:tabs>
          <w:tab w:val="left" w:pos="1660"/>
          <w:tab w:val="left" w:pos="1661"/>
        </w:tabs>
        <w:spacing w:before="39" w:line="230" w:lineRule="auto"/>
        <w:ind w:right="1114"/>
        <w:rPr>
          <w:sz w:val="24"/>
        </w:rPr>
      </w:pPr>
      <w:r>
        <w:rPr>
          <w:sz w:val="24"/>
        </w:rPr>
        <w:t>Publicizing</w:t>
      </w:r>
      <w:r>
        <w:rPr>
          <w:spacing w:val="-9"/>
          <w:sz w:val="24"/>
        </w:rPr>
        <w:t xml:space="preserve"> </w:t>
      </w:r>
      <w:r>
        <w:rPr>
          <w:sz w:val="24"/>
        </w:rPr>
        <w:t>the</w:t>
      </w:r>
      <w:r>
        <w:rPr>
          <w:spacing w:val="-12"/>
          <w:sz w:val="24"/>
        </w:rPr>
        <w:t xml:space="preserve"> </w:t>
      </w:r>
      <w:r>
        <w:rPr>
          <w:sz w:val="24"/>
        </w:rPr>
        <w:t>HUD-issued</w:t>
      </w:r>
      <w:r>
        <w:rPr>
          <w:spacing w:val="-9"/>
          <w:sz w:val="24"/>
        </w:rPr>
        <w:t xml:space="preserve"> </w:t>
      </w:r>
      <w:r>
        <w:rPr>
          <w:sz w:val="24"/>
        </w:rPr>
        <w:t>CoC</w:t>
      </w:r>
      <w:r>
        <w:rPr>
          <w:spacing w:val="-10"/>
          <w:sz w:val="24"/>
        </w:rPr>
        <w:t xml:space="preserve"> </w:t>
      </w:r>
      <w:r>
        <w:rPr>
          <w:sz w:val="24"/>
        </w:rPr>
        <w:t>Program</w:t>
      </w:r>
      <w:r>
        <w:rPr>
          <w:spacing w:val="-12"/>
          <w:sz w:val="24"/>
        </w:rPr>
        <w:t xml:space="preserve"> </w:t>
      </w:r>
      <w:r>
        <w:rPr>
          <w:sz w:val="24"/>
        </w:rPr>
        <w:t>Competition</w:t>
      </w:r>
      <w:r>
        <w:rPr>
          <w:spacing w:val="-10"/>
          <w:sz w:val="24"/>
        </w:rPr>
        <w:t xml:space="preserve"> </w:t>
      </w:r>
      <w:r w:rsidR="00E31E3D">
        <w:rPr>
          <w:sz w:val="24"/>
        </w:rPr>
        <w:t>N</w:t>
      </w:r>
      <w:r>
        <w:rPr>
          <w:sz w:val="24"/>
        </w:rPr>
        <w:t>otice</w:t>
      </w:r>
      <w:r>
        <w:rPr>
          <w:spacing w:val="-12"/>
          <w:sz w:val="24"/>
        </w:rPr>
        <w:t xml:space="preserve"> </w:t>
      </w:r>
      <w:r>
        <w:rPr>
          <w:sz w:val="24"/>
        </w:rPr>
        <w:t>of</w:t>
      </w:r>
      <w:r>
        <w:rPr>
          <w:spacing w:val="-10"/>
          <w:sz w:val="24"/>
        </w:rPr>
        <w:t xml:space="preserve"> </w:t>
      </w:r>
      <w:r w:rsidR="00E31E3D">
        <w:rPr>
          <w:sz w:val="24"/>
        </w:rPr>
        <w:t>F</w:t>
      </w:r>
      <w:r>
        <w:rPr>
          <w:sz w:val="24"/>
        </w:rPr>
        <w:t xml:space="preserve">unding </w:t>
      </w:r>
      <w:r w:rsidR="00E31E3D">
        <w:rPr>
          <w:sz w:val="24"/>
        </w:rPr>
        <w:t>Opportunity</w:t>
      </w:r>
      <w:r>
        <w:rPr>
          <w:sz w:val="24"/>
        </w:rPr>
        <w:t xml:space="preserve"> (NOFO)</w:t>
      </w:r>
    </w:p>
    <w:p w14:paraId="0708A717" w14:textId="77777777" w:rsidR="00904929" w:rsidRDefault="00000000">
      <w:pPr>
        <w:pStyle w:val="ListParagraph"/>
        <w:numPr>
          <w:ilvl w:val="0"/>
          <w:numId w:val="3"/>
        </w:numPr>
        <w:tabs>
          <w:tab w:val="left" w:pos="1660"/>
          <w:tab w:val="left" w:pos="1661"/>
        </w:tabs>
        <w:spacing w:before="36"/>
        <w:rPr>
          <w:sz w:val="24"/>
        </w:rPr>
      </w:pPr>
      <w:r>
        <w:rPr>
          <w:sz w:val="24"/>
        </w:rPr>
        <w:t>Establishing</w:t>
      </w:r>
      <w:r>
        <w:rPr>
          <w:spacing w:val="-4"/>
          <w:sz w:val="24"/>
        </w:rPr>
        <w:t xml:space="preserve"> </w:t>
      </w:r>
      <w:r>
        <w:rPr>
          <w:sz w:val="24"/>
        </w:rPr>
        <w:t>and</w:t>
      </w:r>
      <w:r>
        <w:rPr>
          <w:spacing w:val="-4"/>
          <w:sz w:val="24"/>
        </w:rPr>
        <w:t xml:space="preserve"> </w:t>
      </w:r>
      <w:r>
        <w:rPr>
          <w:sz w:val="24"/>
        </w:rPr>
        <w:t>publicizing</w:t>
      </w:r>
      <w:r>
        <w:rPr>
          <w:spacing w:val="-4"/>
          <w:sz w:val="24"/>
        </w:rPr>
        <w:t xml:space="preserve"> </w:t>
      </w:r>
      <w:r>
        <w:rPr>
          <w:sz w:val="24"/>
        </w:rPr>
        <w:t>the</w:t>
      </w:r>
      <w:r>
        <w:rPr>
          <w:spacing w:val="-6"/>
          <w:sz w:val="24"/>
        </w:rPr>
        <w:t xml:space="preserve"> </w:t>
      </w:r>
      <w:r>
        <w:rPr>
          <w:spacing w:val="-2"/>
          <w:sz w:val="24"/>
        </w:rPr>
        <w:t>local:</w:t>
      </w:r>
    </w:p>
    <w:p w14:paraId="615ED313" w14:textId="77777777" w:rsidR="00E31E3D" w:rsidRPr="00E31E3D" w:rsidRDefault="00000000" w:rsidP="00E31E3D">
      <w:pPr>
        <w:pStyle w:val="ListParagraph"/>
        <w:numPr>
          <w:ilvl w:val="1"/>
          <w:numId w:val="3"/>
        </w:numPr>
        <w:tabs>
          <w:tab w:val="left" w:pos="2022"/>
        </w:tabs>
        <w:spacing w:before="29"/>
        <w:rPr>
          <w:sz w:val="24"/>
        </w:rPr>
      </w:pPr>
      <w:r>
        <w:rPr>
          <w:sz w:val="24"/>
        </w:rPr>
        <w:t>timeline</w:t>
      </w:r>
      <w:r>
        <w:rPr>
          <w:spacing w:val="-6"/>
          <w:sz w:val="24"/>
        </w:rPr>
        <w:t xml:space="preserve"> </w:t>
      </w:r>
      <w:r>
        <w:rPr>
          <w:sz w:val="24"/>
        </w:rPr>
        <w:t>and</w:t>
      </w:r>
      <w:r>
        <w:rPr>
          <w:spacing w:val="-3"/>
          <w:sz w:val="24"/>
        </w:rPr>
        <w:t xml:space="preserve"> </w:t>
      </w:r>
      <w:r>
        <w:rPr>
          <w:sz w:val="24"/>
        </w:rPr>
        <w:t>submission</w:t>
      </w:r>
      <w:r>
        <w:rPr>
          <w:spacing w:val="-2"/>
          <w:sz w:val="24"/>
        </w:rPr>
        <w:t xml:space="preserve"> process</w:t>
      </w:r>
      <w:r w:rsidR="00E31E3D">
        <w:rPr>
          <w:spacing w:val="-2"/>
          <w:sz w:val="24"/>
        </w:rPr>
        <w:t xml:space="preserve"> </w:t>
      </w:r>
    </w:p>
    <w:p w14:paraId="58DA7ED3" w14:textId="1A7A5014" w:rsidR="00904929" w:rsidRPr="00E31E3D" w:rsidRDefault="00000000" w:rsidP="00E31E3D">
      <w:pPr>
        <w:pStyle w:val="ListParagraph"/>
        <w:numPr>
          <w:ilvl w:val="1"/>
          <w:numId w:val="3"/>
        </w:numPr>
        <w:tabs>
          <w:tab w:val="left" w:pos="2022"/>
        </w:tabs>
        <w:spacing w:before="29"/>
        <w:rPr>
          <w:sz w:val="24"/>
        </w:rPr>
      </w:pPr>
      <w:r w:rsidRPr="00E31E3D">
        <w:rPr>
          <w:sz w:val="24"/>
        </w:rPr>
        <w:t>priorities;</w:t>
      </w:r>
      <w:r w:rsidRPr="00E31E3D">
        <w:rPr>
          <w:spacing w:val="-11"/>
          <w:sz w:val="24"/>
        </w:rPr>
        <w:t xml:space="preserve"> </w:t>
      </w:r>
      <w:r w:rsidRPr="00E31E3D">
        <w:rPr>
          <w:spacing w:val="-5"/>
          <w:sz w:val="24"/>
        </w:rPr>
        <w:t>and</w:t>
      </w:r>
    </w:p>
    <w:p w14:paraId="51404516" w14:textId="77777777" w:rsidR="00904929" w:rsidRDefault="00000000">
      <w:pPr>
        <w:pStyle w:val="ListParagraph"/>
        <w:numPr>
          <w:ilvl w:val="0"/>
          <w:numId w:val="3"/>
        </w:numPr>
        <w:tabs>
          <w:tab w:val="left" w:pos="1660"/>
          <w:tab w:val="left" w:pos="1661"/>
        </w:tabs>
        <w:rPr>
          <w:sz w:val="24"/>
        </w:rPr>
      </w:pPr>
      <w:r>
        <w:rPr>
          <w:sz w:val="24"/>
        </w:rPr>
        <w:t>CoC</w:t>
      </w:r>
      <w:r>
        <w:rPr>
          <w:spacing w:val="-4"/>
          <w:sz w:val="24"/>
        </w:rPr>
        <w:t xml:space="preserve"> </w:t>
      </w:r>
      <w:r>
        <w:rPr>
          <w:spacing w:val="-2"/>
          <w:sz w:val="24"/>
        </w:rPr>
        <w:t>policies.</w:t>
      </w:r>
    </w:p>
    <w:p w14:paraId="29A72E11" w14:textId="77777777" w:rsidR="00904929" w:rsidRDefault="00904929">
      <w:pPr>
        <w:pStyle w:val="BodyText"/>
        <w:spacing w:before="1"/>
        <w:ind w:left="0"/>
        <w:rPr>
          <w:sz w:val="29"/>
        </w:rPr>
      </w:pPr>
    </w:p>
    <w:p w14:paraId="0D9F0A2F" w14:textId="77777777" w:rsidR="00904929" w:rsidRDefault="00000000">
      <w:pPr>
        <w:pStyle w:val="BodyText"/>
        <w:ind w:left="220"/>
      </w:pPr>
      <w:r>
        <w:t>This</w:t>
      </w:r>
      <w:r>
        <w:rPr>
          <w:spacing w:val="-7"/>
        </w:rPr>
        <w:t xml:space="preserve"> </w:t>
      </w:r>
      <w:r>
        <w:t>document</w:t>
      </w:r>
      <w:r>
        <w:rPr>
          <w:spacing w:val="-6"/>
        </w:rPr>
        <w:t xml:space="preserve"> </w:t>
      </w:r>
      <w:r>
        <w:t>is</w:t>
      </w:r>
      <w:r>
        <w:rPr>
          <w:spacing w:val="-3"/>
        </w:rPr>
        <w:t xml:space="preserve"> </w:t>
      </w:r>
      <w:r>
        <w:t>reviewed</w:t>
      </w:r>
      <w:r>
        <w:rPr>
          <w:spacing w:val="-4"/>
        </w:rPr>
        <w:t xml:space="preserve"> </w:t>
      </w:r>
      <w:r>
        <w:t>annually,</w:t>
      </w:r>
      <w:r>
        <w:rPr>
          <w:spacing w:val="-4"/>
        </w:rPr>
        <w:t xml:space="preserve"> </w:t>
      </w:r>
      <w:r>
        <w:t>with</w:t>
      </w:r>
      <w:r>
        <w:rPr>
          <w:spacing w:val="-4"/>
        </w:rPr>
        <w:t xml:space="preserve"> </w:t>
      </w:r>
      <w:r>
        <w:t>updates</w:t>
      </w:r>
      <w:r>
        <w:rPr>
          <w:spacing w:val="-3"/>
        </w:rPr>
        <w:t xml:space="preserve"> </w:t>
      </w:r>
      <w:r>
        <w:t>made</w:t>
      </w:r>
      <w:r>
        <w:rPr>
          <w:spacing w:val="-10"/>
        </w:rPr>
        <w:t xml:space="preserve"> </w:t>
      </w:r>
      <w:r>
        <w:t>as</w:t>
      </w:r>
      <w:r>
        <w:rPr>
          <w:spacing w:val="-3"/>
        </w:rPr>
        <w:t xml:space="preserve"> </w:t>
      </w:r>
      <w:r>
        <w:rPr>
          <w:spacing w:val="-2"/>
        </w:rPr>
        <w:t>necessary.</w:t>
      </w:r>
    </w:p>
    <w:p w14:paraId="295675E8" w14:textId="77777777" w:rsidR="00904929" w:rsidRDefault="00904929">
      <w:pPr>
        <w:pStyle w:val="BodyText"/>
        <w:spacing w:before="6"/>
        <w:ind w:left="0"/>
        <w:rPr>
          <w:sz w:val="22"/>
        </w:rPr>
      </w:pPr>
    </w:p>
    <w:p w14:paraId="74F60E09" w14:textId="77777777" w:rsidR="00904929" w:rsidRDefault="00000000">
      <w:pPr>
        <w:pStyle w:val="Heading1"/>
        <w:tabs>
          <w:tab w:val="left" w:pos="9584"/>
        </w:tabs>
        <w:ind w:left="220"/>
      </w:pPr>
      <w:r>
        <w:rPr>
          <w:u w:val="thick"/>
        </w:rPr>
        <w:t>HUD’s</w:t>
      </w:r>
      <w:r>
        <w:rPr>
          <w:spacing w:val="-1"/>
          <w:u w:val="thick"/>
        </w:rPr>
        <w:t xml:space="preserve"> </w:t>
      </w:r>
      <w:r>
        <w:rPr>
          <w:u w:val="thick"/>
        </w:rPr>
        <w:t>Continuum</w:t>
      </w:r>
      <w:r>
        <w:rPr>
          <w:spacing w:val="-2"/>
          <w:u w:val="thick"/>
        </w:rPr>
        <w:t xml:space="preserve"> </w:t>
      </w:r>
      <w:r>
        <w:rPr>
          <w:u w:val="thick"/>
        </w:rPr>
        <w:t>of</w:t>
      </w:r>
      <w:r>
        <w:rPr>
          <w:spacing w:val="-2"/>
          <w:u w:val="thick"/>
        </w:rPr>
        <w:t xml:space="preserve"> </w:t>
      </w:r>
      <w:r>
        <w:rPr>
          <w:u w:val="thick"/>
        </w:rPr>
        <w:t>Care</w:t>
      </w:r>
      <w:r>
        <w:rPr>
          <w:spacing w:val="-4"/>
          <w:u w:val="thick"/>
        </w:rPr>
        <w:t xml:space="preserve"> </w:t>
      </w:r>
      <w:r>
        <w:rPr>
          <w:u w:val="thick"/>
        </w:rPr>
        <w:t>Program</w:t>
      </w:r>
      <w:r>
        <w:rPr>
          <w:spacing w:val="-1"/>
          <w:u w:val="thick"/>
        </w:rPr>
        <w:t xml:space="preserve"> </w:t>
      </w:r>
      <w:r>
        <w:rPr>
          <w:spacing w:val="-2"/>
          <w:u w:val="thick"/>
        </w:rPr>
        <w:t>Competition</w:t>
      </w:r>
      <w:r>
        <w:rPr>
          <w:u w:val="thick"/>
        </w:rPr>
        <w:tab/>
      </w:r>
    </w:p>
    <w:p w14:paraId="1E85576C" w14:textId="77777777" w:rsidR="00904929" w:rsidRDefault="00904929">
      <w:pPr>
        <w:pStyle w:val="BodyText"/>
        <w:spacing w:before="3"/>
        <w:ind w:left="0"/>
        <w:rPr>
          <w:b/>
          <w:sz w:val="21"/>
        </w:rPr>
      </w:pPr>
    </w:p>
    <w:p w14:paraId="7C77904A" w14:textId="3BC97524" w:rsidR="00904929" w:rsidRDefault="00000000">
      <w:pPr>
        <w:pStyle w:val="BodyText"/>
        <w:spacing w:before="90" w:line="266" w:lineRule="auto"/>
        <w:ind w:left="220" w:right="213"/>
      </w:pPr>
      <w:r>
        <w:t>The US Department of Housing and Urban Development (HUD) makes available federal resources for homeless housing and services to communities around the nation through the Continuum of Care Program (CoC) grant competition. The Notice of Funding Opportunity</w:t>
      </w:r>
      <w:r w:rsidR="00BC5BD2">
        <w:t xml:space="preserve"> </w:t>
      </w:r>
      <w:r>
        <w:t>(NOFO) may be issued annually or as proscribed by HUD. CoC’s – planning bodies that</w:t>
      </w:r>
      <w:r>
        <w:rPr>
          <w:spacing w:val="-6"/>
        </w:rPr>
        <w:t xml:space="preserve"> </w:t>
      </w:r>
      <w:r>
        <w:t>coordinate</w:t>
      </w:r>
      <w:r>
        <w:rPr>
          <w:spacing w:val="-6"/>
        </w:rPr>
        <w:t xml:space="preserve"> </w:t>
      </w:r>
      <w:r>
        <w:t>housing</w:t>
      </w:r>
      <w:r>
        <w:rPr>
          <w:spacing w:val="-4"/>
        </w:rPr>
        <w:t xml:space="preserve"> </w:t>
      </w:r>
      <w:r>
        <w:t>and</w:t>
      </w:r>
      <w:r>
        <w:rPr>
          <w:spacing w:val="-4"/>
        </w:rPr>
        <w:t xml:space="preserve"> </w:t>
      </w:r>
      <w:r>
        <w:t>services</w:t>
      </w:r>
      <w:r>
        <w:rPr>
          <w:spacing w:val="-3"/>
        </w:rPr>
        <w:t xml:space="preserve"> </w:t>
      </w:r>
      <w:r>
        <w:t>funding</w:t>
      </w:r>
      <w:r>
        <w:rPr>
          <w:spacing w:val="-4"/>
        </w:rPr>
        <w:t xml:space="preserve"> </w:t>
      </w:r>
      <w:r>
        <w:t>for</w:t>
      </w:r>
      <w:r>
        <w:rPr>
          <w:spacing w:val="-4"/>
        </w:rPr>
        <w:t xml:space="preserve"> </w:t>
      </w:r>
      <w:r>
        <w:t>homeless</w:t>
      </w:r>
      <w:r>
        <w:rPr>
          <w:spacing w:val="-3"/>
        </w:rPr>
        <w:t xml:space="preserve"> </w:t>
      </w:r>
      <w:r>
        <w:t>families</w:t>
      </w:r>
      <w:r>
        <w:rPr>
          <w:spacing w:val="-3"/>
        </w:rPr>
        <w:t xml:space="preserve"> </w:t>
      </w:r>
      <w:r>
        <w:t>and</w:t>
      </w:r>
      <w:r>
        <w:rPr>
          <w:spacing w:val="-4"/>
        </w:rPr>
        <w:t xml:space="preserve"> </w:t>
      </w:r>
      <w:r>
        <w:t>individuals</w:t>
      </w:r>
      <w:r>
        <w:rPr>
          <w:spacing w:val="-3"/>
        </w:rPr>
        <w:t xml:space="preserve"> </w:t>
      </w:r>
      <w:r>
        <w:t>in</w:t>
      </w:r>
      <w:r>
        <w:rPr>
          <w:spacing w:val="-1"/>
        </w:rPr>
        <w:t xml:space="preserve"> </w:t>
      </w:r>
      <w:r>
        <w:t>a</w:t>
      </w:r>
      <w:r>
        <w:rPr>
          <w:spacing w:val="-6"/>
        </w:rPr>
        <w:t xml:space="preserve"> </w:t>
      </w:r>
      <w:r>
        <w:t>particular geographic region – access these funds by completing and submitting a collaborative application on behalf of the local homeless service provider agencies, as well as individual project applications submitted through a local competition process.</w:t>
      </w:r>
    </w:p>
    <w:p w14:paraId="11E760B8" w14:textId="77777777" w:rsidR="00904929" w:rsidRDefault="00904929">
      <w:pPr>
        <w:pStyle w:val="BodyText"/>
        <w:spacing w:before="6"/>
        <w:ind w:left="0"/>
        <w:rPr>
          <w:sz w:val="26"/>
        </w:rPr>
      </w:pPr>
    </w:p>
    <w:p w14:paraId="747633CE" w14:textId="77777777" w:rsidR="00904929" w:rsidRDefault="00000000">
      <w:pPr>
        <w:pStyle w:val="BodyText"/>
        <w:spacing w:line="266" w:lineRule="auto"/>
        <w:ind w:left="220" w:right="276"/>
      </w:pPr>
      <w:r>
        <w:t>Through the NOFO process, HUD publishes federal priorities, eligible types of project submissions, and amounts of funding available. The CoC Program is designed to promote a community-wide commitment to the goal of ending homelessness, including providing funding for</w:t>
      </w:r>
      <w:r>
        <w:rPr>
          <w:spacing w:val="-4"/>
        </w:rPr>
        <w:t xml:space="preserve"> </w:t>
      </w:r>
      <w:r>
        <w:t>efforts</w:t>
      </w:r>
      <w:r>
        <w:rPr>
          <w:spacing w:val="-3"/>
        </w:rPr>
        <w:t xml:space="preserve"> </w:t>
      </w:r>
      <w:r>
        <w:t>by</w:t>
      </w:r>
      <w:r>
        <w:rPr>
          <w:spacing w:val="-4"/>
        </w:rPr>
        <w:t xml:space="preserve"> </w:t>
      </w:r>
      <w:r>
        <w:t>nonprofit</w:t>
      </w:r>
      <w:r>
        <w:rPr>
          <w:spacing w:val="-6"/>
        </w:rPr>
        <w:t xml:space="preserve"> </w:t>
      </w:r>
      <w:r>
        <w:t>providers,</w:t>
      </w:r>
      <w:r>
        <w:rPr>
          <w:spacing w:val="-4"/>
        </w:rPr>
        <w:t xml:space="preserve"> </w:t>
      </w:r>
      <w:r>
        <w:t>States,</w:t>
      </w:r>
      <w:r>
        <w:rPr>
          <w:spacing w:val="-4"/>
        </w:rPr>
        <w:t xml:space="preserve"> </w:t>
      </w:r>
      <w:r>
        <w:t>and/or local</w:t>
      </w:r>
      <w:r>
        <w:rPr>
          <w:spacing w:val="-6"/>
        </w:rPr>
        <w:t xml:space="preserve"> </w:t>
      </w:r>
      <w:r>
        <w:t>governments</w:t>
      </w:r>
      <w:r>
        <w:rPr>
          <w:spacing w:val="-3"/>
        </w:rPr>
        <w:t xml:space="preserve"> </w:t>
      </w:r>
      <w:r>
        <w:t>to</w:t>
      </w:r>
      <w:r>
        <w:rPr>
          <w:spacing w:val="-4"/>
        </w:rPr>
        <w:t xml:space="preserve"> </w:t>
      </w:r>
      <w:r>
        <w:t>quickly</w:t>
      </w:r>
      <w:r>
        <w:rPr>
          <w:spacing w:val="-4"/>
        </w:rPr>
        <w:t xml:space="preserve"> </w:t>
      </w:r>
      <w:r>
        <w:t>re-house</w:t>
      </w:r>
      <w:r>
        <w:rPr>
          <w:spacing w:val="-6"/>
        </w:rPr>
        <w:t xml:space="preserve"> </w:t>
      </w:r>
      <w:r>
        <w:t>homeless individuals, families, persons fleeing domestic violence, and youth. The NOFO determines the framework for the CoC to follow for the local competition and allows for the CoC to determine local</w:t>
      </w:r>
      <w:r>
        <w:rPr>
          <w:spacing w:val="-3"/>
        </w:rPr>
        <w:t xml:space="preserve"> </w:t>
      </w:r>
      <w:r>
        <w:t>deadlines,</w:t>
      </w:r>
      <w:r>
        <w:rPr>
          <w:spacing w:val="-1"/>
        </w:rPr>
        <w:t xml:space="preserve"> </w:t>
      </w:r>
      <w:r>
        <w:t>local</w:t>
      </w:r>
      <w:r>
        <w:rPr>
          <w:spacing w:val="-3"/>
        </w:rPr>
        <w:t xml:space="preserve"> </w:t>
      </w:r>
      <w:r>
        <w:t>prioritie</w:t>
      </w:r>
      <w:r>
        <w:rPr>
          <w:b/>
        </w:rPr>
        <w:t>s,</w:t>
      </w:r>
      <w:r>
        <w:rPr>
          <w:b/>
          <w:spacing w:val="-1"/>
        </w:rPr>
        <w:t xml:space="preserve"> </w:t>
      </w:r>
      <w:r>
        <w:t>and</w:t>
      </w:r>
      <w:r>
        <w:rPr>
          <w:spacing w:val="-1"/>
        </w:rPr>
        <w:t xml:space="preserve"> </w:t>
      </w:r>
      <w:r>
        <w:t>ultimately</w:t>
      </w:r>
      <w:r>
        <w:rPr>
          <w:spacing w:val="-1"/>
        </w:rPr>
        <w:t xml:space="preserve"> </w:t>
      </w:r>
      <w:r>
        <w:t>provide</w:t>
      </w:r>
      <w:r>
        <w:rPr>
          <w:spacing w:val="-3"/>
        </w:rPr>
        <w:t xml:space="preserve"> </w:t>
      </w:r>
      <w:r>
        <w:t>a</w:t>
      </w:r>
      <w:r>
        <w:rPr>
          <w:spacing w:val="-3"/>
        </w:rPr>
        <w:t xml:space="preserve"> </w:t>
      </w:r>
      <w:r>
        <w:t>slate</w:t>
      </w:r>
      <w:r>
        <w:rPr>
          <w:spacing w:val="-3"/>
        </w:rPr>
        <w:t xml:space="preserve"> </w:t>
      </w:r>
      <w:r>
        <w:t>of</w:t>
      </w:r>
      <w:r>
        <w:rPr>
          <w:spacing w:val="-1"/>
        </w:rPr>
        <w:t xml:space="preserve"> </w:t>
      </w:r>
      <w:r>
        <w:t>projects to</w:t>
      </w:r>
      <w:r>
        <w:rPr>
          <w:spacing w:val="-1"/>
        </w:rPr>
        <w:t xml:space="preserve"> </w:t>
      </w:r>
      <w:r>
        <w:t>be</w:t>
      </w:r>
      <w:r>
        <w:rPr>
          <w:spacing w:val="-3"/>
        </w:rPr>
        <w:t xml:space="preserve"> </w:t>
      </w:r>
      <w:r>
        <w:t>recommended</w:t>
      </w:r>
      <w:r>
        <w:rPr>
          <w:spacing w:val="-1"/>
        </w:rPr>
        <w:t xml:space="preserve"> </w:t>
      </w:r>
      <w:r>
        <w:t>for</w:t>
      </w:r>
    </w:p>
    <w:p w14:paraId="75AE522E" w14:textId="77777777" w:rsidR="00904929" w:rsidRDefault="00904929">
      <w:pPr>
        <w:spacing w:line="266" w:lineRule="auto"/>
        <w:sectPr w:rsidR="00904929" w:rsidSect="00F75F75">
          <w:headerReference w:type="default" r:id="rId7"/>
          <w:type w:val="continuous"/>
          <w:pgSz w:w="12240" w:h="15840"/>
          <w:pgMar w:top="1800" w:right="1200" w:bottom="280" w:left="1240" w:header="0" w:footer="0" w:gutter="0"/>
          <w:pgNumType w:start="1"/>
          <w:cols w:space="720"/>
          <w:docGrid w:linePitch="299"/>
        </w:sectPr>
      </w:pPr>
    </w:p>
    <w:p w14:paraId="3B93A1BA" w14:textId="77777777" w:rsidR="00904929" w:rsidRDefault="00000000">
      <w:pPr>
        <w:pStyle w:val="BodyText"/>
        <w:spacing w:before="80"/>
        <w:ind w:left="220"/>
      </w:pPr>
      <w:r>
        <w:lastRenderedPageBreak/>
        <w:t>funding,</w:t>
      </w:r>
      <w:r>
        <w:rPr>
          <w:spacing w:val="-2"/>
        </w:rPr>
        <w:t xml:space="preserve"> </w:t>
      </w:r>
      <w:r>
        <w:t>ranked</w:t>
      </w:r>
      <w:r>
        <w:rPr>
          <w:spacing w:val="-2"/>
        </w:rPr>
        <w:t xml:space="preserve"> </w:t>
      </w:r>
      <w:r>
        <w:t>in</w:t>
      </w:r>
      <w:r>
        <w:rPr>
          <w:spacing w:val="-2"/>
        </w:rPr>
        <w:t xml:space="preserve"> </w:t>
      </w:r>
      <w:r>
        <w:t>order</w:t>
      </w:r>
      <w:r>
        <w:rPr>
          <w:spacing w:val="-2"/>
        </w:rPr>
        <w:t xml:space="preserve"> </w:t>
      </w:r>
      <w:r>
        <w:t>of</w:t>
      </w:r>
      <w:r>
        <w:rPr>
          <w:spacing w:val="-2"/>
        </w:rPr>
        <w:t xml:space="preserve"> priority.</w:t>
      </w:r>
    </w:p>
    <w:p w14:paraId="29B02F85" w14:textId="77777777" w:rsidR="00904929" w:rsidRDefault="00904929">
      <w:pPr>
        <w:pStyle w:val="BodyText"/>
        <w:spacing w:before="5"/>
        <w:ind w:left="0"/>
        <w:rPr>
          <w:sz w:val="36"/>
        </w:rPr>
      </w:pPr>
    </w:p>
    <w:p w14:paraId="671BB7B6" w14:textId="77777777" w:rsidR="00904929" w:rsidRDefault="00000000">
      <w:pPr>
        <w:pStyle w:val="BodyText"/>
        <w:ind w:left="220"/>
      </w:pPr>
      <w:r>
        <w:t>Project</w:t>
      </w:r>
      <w:r>
        <w:rPr>
          <w:spacing w:val="-6"/>
        </w:rPr>
        <w:t xml:space="preserve"> </w:t>
      </w:r>
      <w:r>
        <w:t>types</w:t>
      </w:r>
      <w:r>
        <w:rPr>
          <w:spacing w:val="-3"/>
        </w:rPr>
        <w:t xml:space="preserve"> </w:t>
      </w:r>
      <w:r>
        <w:t>eligible</w:t>
      </w:r>
      <w:r>
        <w:rPr>
          <w:spacing w:val="-5"/>
        </w:rPr>
        <w:t xml:space="preserve"> </w:t>
      </w:r>
      <w:r>
        <w:t>for</w:t>
      </w:r>
      <w:r>
        <w:rPr>
          <w:spacing w:val="-5"/>
        </w:rPr>
        <w:t xml:space="preserve"> </w:t>
      </w:r>
      <w:r>
        <w:t>funding</w:t>
      </w:r>
      <w:r>
        <w:rPr>
          <w:spacing w:val="-4"/>
        </w:rPr>
        <w:t xml:space="preserve"> </w:t>
      </w:r>
      <w:r>
        <w:t>through</w:t>
      </w:r>
      <w:r>
        <w:rPr>
          <w:spacing w:val="-3"/>
        </w:rPr>
        <w:t xml:space="preserve"> </w:t>
      </w:r>
      <w:r>
        <w:t>the</w:t>
      </w:r>
      <w:r>
        <w:rPr>
          <w:spacing w:val="-6"/>
        </w:rPr>
        <w:t xml:space="preserve"> </w:t>
      </w:r>
      <w:r>
        <w:t>HUD</w:t>
      </w:r>
      <w:r>
        <w:rPr>
          <w:spacing w:val="-3"/>
        </w:rPr>
        <w:t xml:space="preserve"> </w:t>
      </w:r>
      <w:r>
        <w:t>CoC</w:t>
      </w:r>
      <w:r>
        <w:rPr>
          <w:spacing w:val="-4"/>
        </w:rPr>
        <w:t xml:space="preserve"> </w:t>
      </w:r>
      <w:r>
        <w:t>NOFO</w:t>
      </w:r>
      <w:r>
        <w:rPr>
          <w:spacing w:val="-4"/>
        </w:rPr>
        <w:t xml:space="preserve"> </w:t>
      </w:r>
      <w:r>
        <w:rPr>
          <w:spacing w:val="-2"/>
        </w:rPr>
        <w:t>include:</w:t>
      </w:r>
    </w:p>
    <w:p w14:paraId="2D63BC60" w14:textId="77777777" w:rsidR="00904929" w:rsidRDefault="00000000">
      <w:pPr>
        <w:pStyle w:val="ListParagraph"/>
        <w:numPr>
          <w:ilvl w:val="0"/>
          <w:numId w:val="2"/>
        </w:numPr>
        <w:tabs>
          <w:tab w:val="left" w:pos="1301"/>
        </w:tabs>
        <w:spacing w:before="29" w:line="275" w:lineRule="exact"/>
        <w:rPr>
          <w:sz w:val="24"/>
        </w:rPr>
      </w:pPr>
      <w:r>
        <w:rPr>
          <w:sz w:val="24"/>
        </w:rPr>
        <w:t>Permanent</w:t>
      </w:r>
      <w:r>
        <w:rPr>
          <w:spacing w:val="-11"/>
          <w:sz w:val="24"/>
        </w:rPr>
        <w:t xml:space="preserve"> </w:t>
      </w:r>
      <w:r>
        <w:rPr>
          <w:sz w:val="24"/>
        </w:rPr>
        <w:t>Supportive</w:t>
      </w:r>
      <w:r>
        <w:rPr>
          <w:spacing w:val="-11"/>
          <w:sz w:val="24"/>
        </w:rPr>
        <w:t xml:space="preserve"> </w:t>
      </w:r>
      <w:r>
        <w:rPr>
          <w:sz w:val="24"/>
        </w:rPr>
        <w:t>Housing</w:t>
      </w:r>
      <w:r>
        <w:rPr>
          <w:spacing w:val="-4"/>
          <w:sz w:val="24"/>
        </w:rPr>
        <w:t xml:space="preserve"> </w:t>
      </w:r>
      <w:r>
        <w:rPr>
          <w:sz w:val="24"/>
        </w:rPr>
        <w:t>(new,</w:t>
      </w:r>
      <w:r>
        <w:rPr>
          <w:spacing w:val="-5"/>
          <w:sz w:val="24"/>
        </w:rPr>
        <w:t xml:space="preserve"> </w:t>
      </w:r>
      <w:r>
        <w:rPr>
          <w:sz w:val="24"/>
        </w:rPr>
        <w:t>renewal,</w:t>
      </w:r>
      <w:r>
        <w:rPr>
          <w:spacing w:val="-5"/>
          <w:sz w:val="24"/>
        </w:rPr>
        <w:t xml:space="preserve"> </w:t>
      </w:r>
      <w:r>
        <w:rPr>
          <w:spacing w:val="-2"/>
          <w:sz w:val="24"/>
        </w:rPr>
        <w:t>expansion)</w:t>
      </w:r>
    </w:p>
    <w:p w14:paraId="663E80FF" w14:textId="77777777" w:rsidR="00904929" w:rsidRDefault="00000000">
      <w:pPr>
        <w:pStyle w:val="ListParagraph"/>
        <w:numPr>
          <w:ilvl w:val="0"/>
          <w:numId w:val="2"/>
        </w:numPr>
        <w:tabs>
          <w:tab w:val="left" w:pos="1301"/>
        </w:tabs>
        <w:spacing w:line="275" w:lineRule="exact"/>
        <w:rPr>
          <w:sz w:val="24"/>
        </w:rPr>
      </w:pPr>
      <w:r>
        <w:rPr>
          <w:sz w:val="24"/>
        </w:rPr>
        <w:t>Rapid</w:t>
      </w:r>
      <w:r>
        <w:rPr>
          <w:spacing w:val="-6"/>
          <w:sz w:val="24"/>
        </w:rPr>
        <w:t xml:space="preserve"> </w:t>
      </w:r>
      <w:r>
        <w:rPr>
          <w:sz w:val="24"/>
        </w:rPr>
        <w:t>Re-Housing</w:t>
      </w:r>
      <w:r>
        <w:rPr>
          <w:spacing w:val="-6"/>
          <w:sz w:val="24"/>
        </w:rPr>
        <w:t xml:space="preserve"> </w:t>
      </w:r>
      <w:r>
        <w:rPr>
          <w:sz w:val="24"/>
        </w:rPr>
        <w:t>(new,</w:t>
      </w:r>
      <w:r>
        <w:rPr>
          <w:spacing w:val="-6"/>
          <w:sz w:val="24"/>
        </w:rPr>
        <w:t xml:space="preserve"> </w:t>
      </w:r>
      <w:r>
        <w:rPr>
          <w:sz w:val="24"/>
        </w:rPr>
        <w:t>renewal,</w:t>
      </w:r>
      <w:r>
        <w:rPr>
          <w:spacing w:val="-5"/>
          <w:sz w:val="24"/>
        </w:rPr>
        <w:t xml:space="preserve"> </w:t>
      </w:r>
      <w:r>
        <w:rPr>
          <w:spacing w:val="-2"/>
          <w:sz w:val="24"/>
        </w:rPr>
        <w:t>expansion)</w:t>
      </w:r>
    </w:p>
    <w:p w14:paraId="06E7937A" w14:textId="77777777" w:rsidR="00904929" w:rsidRDefault="00000000">
      <w:pPr>
        <w:pStyle w:val="ListParagraph"/>
        <w:numPr>
          <w:ilvl w:val="0"/>
          <w:numId w:val="2"/>
        </w:numPr>
        <w:tabs>
          <w:tab w:val="left" w:pos="1301"/>
        </w:tabs>
        <w:spacing w:line="275" w:lineRule="exact"/>
        <w:rPr>
          <w:sz w:val="24"/>
        </w:rPr>
      </w:pPr>
      <w:r>
        <w:rPr>
          <w:sz w:val="24"/>
        </w:rPr>
        <w:t>Joint</w:t>
      </w:r>
      <w:r>
        <w:rPr>
          <w:spacing w:val="-10"/>
          <w:sz w:val="24"/>
        </w:rPr>
        <w:t xml:space="preserve"> </w:t>
      </w:r>
      <w:r>
        <w:rPr>
          <w:sz w:val="24"/>
        </w:rPr>
        <w:t>PH:</w:t>
      </w:r>
      <w:r>
        <w:rPr>
          <w:spacing w:val="51"/>
          <w:sz w:val="24"/>
        </w:rPr>
        <w:t xml:space="preserve"> </w:t>
      </w:r>
      <w:r>
        <w:rPr>
          <w:sz w:val="24"/>
        </w:rPr>
        <w:t>Transitional</w:t>
      </w:r>
      <w:r>
        <w:rPr>
          <w:spacing w:val="-5"/>
          <w:sz w:val="24"/>
        </w:rPr>
        <w:t xml:space="preserve"> </w:t>
      </w:r>
      <w:r>
        <w:rPr>
          <w:sz w:val="24"/>
        </w:rPr>
        <w:t>Housing</w:t>
      </w:r>
      <w:r>
        <w:rPr>
          <w:spacing w:val="-3"/>
          <w:sz w:val="24"/>
        </w:rPr>
        <w:t xml:space="preserve"> </w:t>
      </w:r>
      <w:r>
        <w:rPr>
          <w:sz w:val="24"/>
        </w:rPr>
        <w:t>and</w:t>
      </w:r>
      <w:r>
        <w:rPr>
          <w:spacing w:val="-4"/>
          <w:sz w:val="24"/>
        </w:rPr>
        <w:t xml:space="preserve"> </w:t>
      </w:r>
      <w:r>
        <w:rPr>
          <w:sz w:val="24"/>
        </w:rPr>
        <w:t>Rapid</w:t>
      </w:r>
      <w:r>
        <w:rPr>
          <w:spacing w:val="-3"/>
          <w:sz w:val="24"/>
        </w:rPr>
        <w:t xml:space="preserve"> </w:t>
      </w:r>
      <w:r>
        <w:rPr>
          <w:sz w:val="24"/>
        </w:rPr>
        <w:t>Re-Housing</w:t>
      </w:r>
      <w:r>
        <w:rPr>
          <w:spacing w:val="-3"/>
          <w:sz w:val="24"/>
        </w:rPr>
        <w:t xml:space="preserve"> </w:t>
      </w:r>
      <w:r>
        <w:rPr>
          <w:sz w:val="24"/>
        </w:rPr>
        <w:t>(new,</w:t>
      </w:r>
      <w:r>
        <w:rPr>
          <w:spacing w:val="-4"/>
          <w:sz w:val="24"/>
        </w:rPr>
        <w:t xml:space="preserve"> </w:t>
      </w:r>
      <w:r>
        <w:rPr>
          <w:sz w:val="24"/>
        </w:rPr>
        <w:t>renewal,</w:t>
      </w:r>
      <w:r>
        <w:rPr>
          <w:spacing w:val="-3"/>
          <w:sz w:val="24"/>
        </w:rPr>
        <w:t xml:space="preserve"> </w:t>
      </w:r>
      <w:r>
        <w:rPr>
          <w:spacing w:val="-2"/>
          <w:sz w:val="24"/>
        </w:rPr>
        <w:t>expansion)</w:t>
      </w:r>
    </w:p>
    <w:p w14:paraId="7D1164D1" w14:textId="77777777" w:rsidR="00904929" w:rsidRDefault="00000000">
      <w:pPr>
        <w:pStyle w:val="ListParagraph"/>
        <w:numPr>
          <w:ilvl w:val="0"/>
          <w:numId w:val="2"/>
        </w:numPr>
        <w:tabs>
          <w:tab w:val="left" w:pos="1301"/>
        </w:tabs>
        <w:spacing w:line="275" w:lineRule="exact"/>
        <w:rPr>
          <w:sz w:val="24"/>
        </w:rPr>
      </w:pPr>
      <w:r>
        <w:rPr>
          <w:sz w:val="24"/>
        </w:rPr>
        <w:t>Transitional</w:t>
      </w:r>
      <w:r>
        <w:rPr>
          <w:spacing w:val="-9"/>
          <w:sz w:val="24"/>
        </w:rPr>
        <w:t xml:space="preserve"> </w:t>
      </w:r>
      <w:r>
        <w:rPr>
          <w:sz w:val="24"/>
        </w:rPr>
        <w:t>Housing</w:t>
      </w:r>
      <w:r>
        <w:rPr>
          <w:spacing w:val="-8"/>
          <w:sz w:val="24"/>
        </w:rPr>
        <w:t xml:space="preserve"> </w:t>
      </w:r>
      <w:r>
        <w:rPr>
          <w:sz w:val="24"/>
        </w:rPr>
        <w:t>(renewal,</w:t>
      </w:r>
      <w:r>
        <w:rPr>
          <w:spacing w:val="-6"/>
          <w:sz w:val="24"/>
        </w:rPr>
        <w:t xml:space="preserve"> </w:t>
      </w:r>
      <w:r>
        <w:rPr>
          <w:spacing w:val="-2"/>
          <w:sz w:val="24"/>
        </w:rPr>
        <w:t>expansion)</w:t>
      </w:r>
    </w:p>
    <w:p w14:paraId="1F559A4B" w14:textId="77777777" w:rsidR="00904929" w:rsidRDefault="00000000">
      <w:pPr>
        <w:pStyle w:val="ListParagraph"/>
        <w:numPr>
          <w:ilvl w:val="0"/>
          <w:numId w:val="2"/>
        </w:numPr>
        <w:tabs>
          <w:tab w:val="left" w:pos="1301"/>
        </w:tabs>
        <w:spacing w:line="275" w:lineRule="exact"/>
        <w:rPr>
          <w:sz w:val="24"/>
        </w:rPr>
      </w:pPr>
      <w:r>
        <w:rPr>
          <w:sz w:val="24"/>
        </w:rPr>
        <w:t>Homeless</w:t>
      </w:r>
      <w:r>
        <w:rPr>
          <w:spacing w:val="-4"/>
          <w:sz w:val="24"/>
        </w:rPr>
        <w:t xml:space="preserve"> </w:t>
      </w:r>
      <w:r>
        <w:rPr>
          <w:sz w:val="24"/>
        </w:rPr>
        <w:t>Management</w:t>
      </w:r>
      <w:r>
        <w:rPr>
          <w:spacing w:val="-6"/>
          <w:sz w:val="24"/>
        </w:rPr>
        <w:t xml:space="preserve"> </w:t>
      </w:r>
      <w:r>
        <w:rPr>
          <w:sz w:val="24"/>
        </w:rPr>
        <w:t>Information</w:t>
      </w:r>
      <w:r>
        <w:rPr>
          <w:spacing w:val="-4"/>
          <w:sz w:val="24"/>
        </w:rPr>
        <w:t xml:space="preserve"> </w:t>
      </w:r>
      <w:r>
        <w:rPr>
          <w:sz w:val="24"/>
        </w:rPr>
        <w:t>System</w:t>
      </w:r>
      <w:r>
        <w:rPr>
          <w:spacing w:val="-5"/>
          <w:sz w:val="24"/>
        </w:rPr>
        <w:t xml:space="preserve"> </w:t>
      </w:r>
      <w:r>
        <w:rPr>
          <w:sz w:val="24"/>
        </w:rPr>
        <w:t>(limited to</w:t>
      </w:r>
      <w:r>
        <w:rPr>
          <w:spacing w:val="-4"/>
          <w:sz w:val="24"/>
        </w:rPr>
        <w:t xml:space="preserve"> </w:t>
      </w:r>
      <w:r>
        <w:rPr>
          <w:sz w:val="24"/>
        </w:rPr>
        <w:t>HMIS</w:t>
      </w:r>
      <w:r>
        <w:rPr>
          <w:spacing w:val="-2"/>
          <w:sz w:val="24"/>
        </w:rPr>
        <w:t xml:space="preserve"> </w:t>
      </w:r>
      <w:r>
        <w:rPr>
          <w:sz w:val="24"/>
        </w:rPr>
        <w:t>Lead</w:t>
      </w:r>
      <w:r>
        <w:rPr>
          <w:spacing w:val="-5"/>
          <w:sz w:val="24"/>
        </w:rPr>
        <w:t xml:space="preserve"> </w:t>
      </w:r>
      <w:r>
        <w:rPr>
          <w:spacing w:val="-2"/>
          <w:sz w:val="24"/>
        </w:rPr>
        <w:t>only)</w:t>
      </w:r>
    </w:p>
    <w:p w14:paraId="320CE62B" w14:textId="77777777" w:rsidR="00904929" w:rsidRDefault="00000000">
      <w:pPr>
        <w:pStyle w:val="ListParagraph"/>
        <w:numPr>
          <w:ilvl w:val="0"/>
          <w:numId w:val="2"/>
        </w:numPr>
        <w:tabs>
          <w:tab w:val="left" w:pos="1301"/>
        </w:tabs>
        <w:spacing w:line="275" w:lineRule="exact"/>
        <w:rPr>
          <w:sz w:val="24"/>
        </w:rPr>
      </w:pPr>
      <w:r>
        <w:rPr>
          <w:spacing w:val="-4"/>
          <w:sz w:val="24"/>
        </w:rPr>
        <w:t>Coordinated</w:t>
      </w:r>
      <w:r>
        <w:rPr>
          <w:spacing w:val="-6"/>
          <w:sz w:val="24"/>
        </w:rPr>
        <w:t xml:space="preserve"> </w:t>
      </w:r>
      <w:r>
        <w:rPr>
          <w:spacing w:val="-4"/>
          <w:sz w:val="24"/>
        </w:rPr>
        <w:t>Entry</w:t>
      </w:r>
      <w:r>
        <w:rPr>
          <w:spacing w:val="-5"/>
          <w:sz w:val="24"/>
        </w:rPr>
        <w:t xml:space="preserve"> </w:t>
      </w:r>
      <w:r>
        <w:rPr>
          <w:spacing w:val="-4"/>
          <w:sz w:val="24"/>
        </w:rPr>
        <w:t>System</w:t>
      </w:r>
      <w:r>
        <w:rPr>
          <w:spacing w:val="-12"/>
          <w:sz w:val="24"/>
        </w:rPr>
        <w:t xml:space="preserve"> </w:t>
      </w:r>
      <w:r>
        <w:rPr>
          <w:spacing w:val="-4"/>
          <w:sz w:val="24"/>
        </w:rPr>
        <w:t>(limited</w:t>
      </w:r>
      <w:r>
        <w:rPr>
          <w:spacing w:val="-5"/>
          <w:sz w:val="24"/>
        </w:rPr>
        <w:t xml:space="preserve"> </w:t>
      </w:r>
      <w:r>
        <w:rPr>
          <w:spacing w:val="-4"/>
          <w:sz w:val="24"/>
        </w:rPr>
        <w:t>to</w:t>
      </w:r>
      <w:r>
        <w:rPr>
          <w:spacing w:val="-10"/>
          <w:sz w:val="24"/>
        </w:rPr>
        <w:t xml:space="preserve"> </w:t>
      </w:r>
      <w:r>
        <w:rPr>
          <w:spacing w:val="-4"/>
          <w:sz w:val="24"/>
        </w:rPr>
        <w:t>CES</w:t>
      </w:r>
      <w:r>
        <w:rPr>
          <w:spacing w:val="-9"/>
          <w:sz w:val="24"/>
        </w:rPr>
        <w:t xml:space="preserve"> </w:t>
      </w:r>
      <w:r>
        <w:rPr>
          <w:spacing w:val="-4"/>
          <w:sz w:val="24"/>
        </w:rPr>
        <w:t>Lead</w:t>
      </w:r>
      <w:r>
        <w:rPr>
          <w:spacing w:val="-10"/>
          <w:sz w:val="24"/>
        </w:rPr>
        <w:t xml:space="preserve"> </w:t>
      </w:r>
      <w:r>
        <w:rPr>
          <w:spacing w:val="-4"/>
          <w:sz w:val="24"/>
        </w:rPr>
        <w:t>only)</w:t>
      </w:r>
    </w:p>
    <w:p w14:paraId="33E6DEEE" w14:textId="77777777" w:rsidR="00904929" w:rsidRDefault="00000000">
      <w:pPr>
        <w:pStyle w:val="ListParagraph"/>
        <w:numPr>
          <w:ilvl w:val="0"/>
          <w:numId w:val="2"/>
        </w:numPr>
        <w:tabs>
          <w:tab w:val="left" w:pos="1301"/>
        </w:tabs>
        <w:spacing w:line="275" w:lineRule="exact"/>
        <w:rPr>
          <w:sz w:val="24"/>
        </w:rPr>
      </w:pPr>
      <w:r>
        <w:rPr>
          <w:sz w:val="24"/>
        </w:rPr>
        <w:t>Planning</w:t>
      </w:r>
      <w:r>
        <w:rPr>
          <w:spacing w:val="-9"/>
          <w:sz w:val="24"/>
        </w:rPr>
        <w:t xml:space="preserve"> </w:t>
      </w:r>
      <w:r>
        <w:rPr>
          <w:sz w:val="24"/>
        </w:rPr>
        <w:t>(limited</w:t>
      </w:r>
      <w:r>
        <w:rPr>
          <w:spacing w:val="-5"/>
          <w:sz w:val="24"/>
        </w:rPr>
        <w:t xml:space="preserve"> </w:t>
      </w:r>
      <w:r>
        <w:rPr>
          <w:sz w:val="24"/>
        </w:rPr>
        <w:t>to</w:t>
      </w:r>
      <w:r>
        <w:rPr>
          <w:spacing w:val="-4"/>
          <w:sz w:val="24"/>
        </w:rPr>
        <w:t xml:space="preserve"> </w:t>
      </w:r>
      <w:r>
        <w:rPr>
          <w:sz w:val="24"/>
        </w:rPr>
        <w:t>Collaborative</w:t>
      </w:r>
      <w:r>
        <w:rPr>
          <w:spacing w:val="-5"/>
          <w:sz w:val="24"/>
        </w:rPr>
        <w:t xml:space="preserve"> </w:t>
      </w:r>
      <w:r>
        <w:rPr>
          <w:sz w:val="24"/>
        </w:rPr>
        <w:t>Applicant</w:t>
      </w:r>
      <w:r>
        <w:rPr>
          <w:spacing w:val="-6"/>
          <w:sz w:val="24"/>
        </w:rPr>
        <w:t xml:space="preserve"> </w:t>
      </w:r>
      <w:r>
        <w:rPr>
          <w:spacing w:val="-4"/>
          <w:sz w:val="24"/>
        </w:rPr>
        <w:t>only)</w:t>
      </w:r>
    </w:p>
    <w:p w14:paraId="3B032C19" w14:textId="77777777" w:rsidR="00904929" w:rsidRDefault="00000000">
      <w:pPr>
        <w:pStyle w:val="ListParagraph"/>
        <w:numPr>
          <w:ilvl w:val="0"/>
          <w:numId w:val="2"/>
        </w:numPr>
        <w:tabs>
          <w:tab w:val="left" w:pos="1301"/>
        </w:tabs>
        <w:spacing w:before="4" w:line="235" w:lineRule="auto"/>
        <w:ind w:left="220" w:right="494" w:firstLine="720"/>
        <w:rPr>
          <w:sz w:val="24"/>
        </w:rPr>
      </w:pPr>
      <w:r>
        <w:rPr>
          <w:sz w:val="24"/>
        </w:rPr>
        <w:t>Supportive Services Only – Coordinated Entry (new, renewal, expansion) Additional</w:t>
      </w:r>
      <w:r>
        <w:rPr>
          <w:spacing w:val="-5"/>
          <w:sz w:val="24"/>
        </w:rPr>
        <w:t xml:space="preserve"> </w:t>
      </w:r>
      <w:r>
        <w:rPr>
          <w:sz w:val="24"/>
        </w:rPr>
        <w:t>information</w:t>
      </w:r>
      <w:r>
        <w:rPr>
          <w:spacing w:val="-3"/>
          <w:sz w:val="24"/>
        </w:rPr>
        <w:t xml:space="preserve"> </w:t>
      </w:r>
      <w:r>
        <w:rPr>
          <w:sz w:val="24"/>
        </w:rPr>
        <w:t>on</w:t>
      </w:r>
      <w:r>
        <w:rPr>
          <w:spacing w:val="-9"/>
          <w:sz w:val="24"/>
        </w:rPr>
        <w:t xml:space="preserve"> </w:t>
      </w:r>
      <w:r>
        <w:rPr>
          <w:sz w:val="24"/>
        </w:rPr>
        <w:t>the</w:t>
      </w:r>
      <w:r>
        <w:rPr>
          <w:spacing w:val="-9"/>
          <w:sz w:val="24"/>
        </w:rPr>
        <w:t xml:space="preserve"> </w:t>
      </w:r>
      <w:r>
        <w:rPr>
          <w:sz w:val="24"/>
        </w:rPr>
        <w:t>HUD</w:t>
      </w:r>
      <w:r>
        <w:rPr>
          <w:spacing w:val="-8"/>
          <w:sz w:val="24"/>
        </w:rPr>
        <w:t xml:space="preserve"> </w:t>
      </w:r>
      <w:r>
        <w:rPr>
          <w:sz w:val="24"/>
        </w:rPr>
        <w:t>CoC</w:t>
      </w:r>
      <w:r>
        <w:rPr>
          <w:spacing w:val="-9"/>
          <w:sz w:val="24"/>
        </w:rPr>
        <w:t xml:space="preserve"> </w:t>
      </w:r>
      <w:r>
        <w:rPr>
          <w:sz w:val="24"/>
        </w:rPr>
        <w:t>Program</w:t>
      </w:r>
      <w:r>
        <w:rPr>
          <w:spacing w:val="-6"/>
          <w:sz w:val="24"/>
        </w:rPr>
        <w:t xml:space="preserve"> </w:t>
      </w:r>
      <w:r>
        <w:rPr>
          <w:sz w:val="24"/>
        </w:rPr>
        <w:t>and</w:t>
      </w:r>
      <w:r>
        <w:rPr>
          <w:spacing w:val="-9"/>
          <w:sz w:val="24"/>
        </w:rPr>
        <w:t xml:space="preserve"> </w:t>
      </w:r>
      <w:r>
        <w:rPr>
          <w:sz w:val="24"/>
        </w:rPr>
        <w:t>the</w:t>
      </w:r>
      <w:r>
        <w:rPr>
          <w:spacing w:val="-6"/>
          <w:sz w:val="24"/>
        </w:rPr>
        <w:t xml:space="preserve"> </w:t>
      </w:r>
      <w:r>
        <w:rPr>
          <w:sz w:val="24"/>
        </w:rPr>
        <w:t>annual</w:t>
      </w:r>
      <w:r>
        <w:rPr>
          <w:spacing w:val="-5"/>
          <w:sz w:val="24"/>
        </w:rPr>
        <w:t xml:space="preserve"> </w:t>
      </w:r>
      <w:r>
        <w:rPr>
          <w:sz w:val="24"/>
        </w:rPr>
        <w:t>competition</w:t>
      </w:r>
      <w:r>
        <w:rPr>
          <w:spacing w:val="-8"/>
          <w:sz w:val="24"/>
        </w:rPr>
        <w:t xml:space="preserve"> </w:t>
      </w:r>
      <w:r>
        <w:rPr>
          <w:sz w:val="24"/>
        </w:rPr>
        <w:t>for</w:t>
      </w:r>
      <w:r>
        <w:rPr>
          <w:spacing w:val="-4"/>
          <w:sz w:val="24"/>
        </w:rPr>
        <w:t xml:space="preserve"> </w:t>
      </w:r>
      <w:r>
        <w:rPr>
          <w:sz w:val="24"/>
        </w:rPr>
        <w:t>funding</w:t>
      </w:r>
      <w:r>
        <w:rPr>
          <w:spacing w:val="-4"/>
          <w:sz w:val="24"/>
        </w:rPr>
        <w:t xml:space="preserve"> </w:t>
      </w:r>
      <w:r>
        <w:rPr>
          <w:sz w:val="24"/>
        </w:rPr>
        <w:t xml:space="preserve">may be accessed at </w:t>
      </w:r>
      <w:hyperlink r:id="rId8">
        <w:r>
          <w:rPr>
            <w:color w:val="0000FF"/>
            <w:sz w:val="24"/>
            <w:u w:val="single" w:color="0000FF"/>
          </w:rPr>
          <w:t>www.hudechange.info</w:t>
        </w:r>
        <w:r>
          <w:rPr>
            <w:sz w:val="24"/>
          </w:rPr>
          <w:t>.</w:t>
        </w:r>
      </w:hyperlink>
    </w:p>
    <w:p w14:paraId="28B9E638" w14:textId="3EAB74EE" w:rsidR="00E31E3D" w:rsidRDefault="00E31E3D">
      <w:pPr>
        <w:pStyle w:val="ListParagraph"/>
        <w:numPr>
          <w:ilvl w:val="0"/>
          <w:numId w:val="2"/>
        </w:numPr>
        <w:tabs>
          <w:tab w:val="left" w:pos="1301"/>
        </w:tabs>
        <w:spacing w:before="4" w:line="235" w:lineRule="auto"/>
        <w:ind w:left="220" w:right="494" w:firstLine="720"/>
        <w:rPr>
          <w:sz w:val="24"/>
        </w:rPr>
      </w:pPr>
      <w:r>
        <w:rPr>
          <w:sz w:val="24"/>
        </w:rPr>
        <w:t>Or any new project type listed in the Annual CoC Competition Award NOFO</w:t>
      </w:r>
    </w:p>
    <w:p w14:paraId="03BF9A8B" w14:textId="77777777" w:rsidR="00904929" w:rsidRDefault="00904929">
      <w:pPr>
        <w:pStyle w:val="BodyText"/>
        <w:spacing w:before="1"/>
        <w:ind w:left="0"/>
        <w:rPr>
          <w:sz w:val="22"/>
        </w:rPr>
      </w:pPr>
    </w:p>
    <w:p w14:paraId="689889B4" w14:textId="77777777" w:rsidR="00904929" w:rsidRDefault="00000000">
      <w:pPr>
        <w:pStyle w:val="BodyText"/>
        <w:tabs>
          <w:tab w:val="left" w:pos="8864"/>
        </w:tabs>
        <w:spacing w:before="1" w:line="266" w:lineRule="auto"/>
        <w:ind w:left="220" w:right="345"/>
      </w:pPr>
      <w:r>
        <w:rPr>
          <w:b/>
          <w:u w:val="thick"/>
        </w:rPr>
        <w:t>Local Continuum of Care</w:t>
      </w:r>
      <w:r>
        <w:rPr>
          <w:b/>
          <w:u w:val="thick"/>
        </w:rPr>
        <w:tab/>
      </w:r>
      <w:r>
        <w:rPr>
          <w:b/>
          <w:spacing w:val="80"/>
        </w:rPr>
        <w:t xml:space="preserve">  </w:t>
      </w:r>
      <w:r>
        <w:t>The Kansas Statewide Homeless Coalition (KSHC) is the Collaborative Applicant representing and acting on behalf of KS-507 Kansas Balance of State Continuum of Care (Ks BoS CoC) providing collaborative planning around homeless services. Counties included in the KS-507 CoC service area includes 101 of the 105 counties in the state of Kansas excluding Johnson, Sedgwick Shawnee, and Wyandotte Counties. Any agency located in the CoC service area interested</w:t>
      </w:r>
      <w:r>
        <w:rPr>
          <w:spacing w:val="-3"/>
        </w:rPr>
        <w:t xml:space="preserve"> </w:t>
      </w:r>
      <w:r>
        <w:t>in</w:t>
      </w:r>
      <w:r>
        <w:rPr>
          <w:spacing w:val="-3"/>
        </w:rPr>
        <w:t xml:space="preserve"> </w:t>
      </w:r>
      <w:r>
        <w:t>applying</w:t>
      </w:r>
      <w:r>
        <w:rPr>
          <w:spacing w:val="-3"/>
        </w:rPr>
        <w:t xml:space="preserve"> </w:t>
      </w:r>
      <w:r>
        <w:t>for</w:t>
      </w:r>
      <w:r>
        <w:rPr>
          <w:spacing w:val="-3"/>
        </w:rPr>
        <w:t xml:space="preserve"> </w:t>
      </w:r>
      <w:r>
        <w:t>these</w:t>
      </w:r>
      <w:r>
        <w:rPr>
          <w:spacing w:val="-5"/>
        </w:rPr>
        <w:t xml:space="preserve"> </w:t>
      </w:r>
      <w:r>
        <w:t>funds</w:t>
      </w:r>
      <w:r>
        <w:rPr>
          <w:spacing w:val="-2"/>
        </w:rPr>
        <w:t xml:space="preserve"> </w:t>
      </w:r>
      <w:r>
        <w:t>must</w:t>
      </w:r>
      <w:r>
        <w:rPr>
          <w:spacing w:val="-5"/>
        </w:rPr>
        <w:t xml:space="preserve"> </w:t>
      </w:r>
      <w:r>
        <w:t>participate</w:t>
      </w:r>
      <w:r>
        <w:rPr>
          <w:spacing w:val="-5"/>
        </w:rPr>
        <w:t xml:space="preserve"> </w:t>
      </w:r>
      <w:r>
        <w:t>in</w:t>
      </w:r>
      <w:r>
        <w:rPr>
          <w:spacing w:val="-3"/>
        </w:rPr>
        <w:t xml:space="preserve"> </w:t>
      </w:r>
      <w:r>
        <w:t>local</w:t>
      </w:r>
      <w:r>
        <w:rPr>
          <w:spacing w:val="-5"/>
        </w:rPr>
        <w:t xml:space="preserve"> </w:t>
      </w:r>
      <w:r>
        <w:t>homeless</w:t>
      </w:r>
      <w:r>
        <w:rPr>
          <w:spacing w:val="-2"/>
        </w:rPr>
        <w:t xml:space="preserve"> </w:t>
      </w:r>
      <w:r>
        <w:t>planning</w:t>
      </w:r>
      <w:r>
        <w:rPr>
          <w:spacing w:val="-3"/>
        </w:rPr>
        <w:t xml:space="preserve"> </w:t>
      </w:r>
      <w:r>
        <w:t>efforts</w:t>
      </w:r>
      <w:r>
        <w:rPr>
          <w:spacing w:val="-2"/>
        </w:rPr>
        <w:t xml:space="preserve"> </w:t>
      </w:r>
      <w:r>
        <w:t>and the KS BoS CoC competition for funding.</w:t>
      </w:r>
    </w:p>
    <w:p w14:paraId="3EE7BBF9" w14:textId="77777777" w:rsidR="00904929" w:rsidRDefault="00904929">
      <w:pPr>
        <w:pStyle w:val="BodyText"/>
        <w:spacing w:before="3"/>
        <w:ind w:left="0"/>
        <w:rPr>
          <w:sz w:val="31"/>
        </w:rPr>
      </w:pPr>
    </w:p>
    <w:p w14:paraId="5B23036A" w14:textId="77777777" w:rsidR="00904929" w:rsidRDefault="00000000">
      <w:pPr>
        <w:pStyle w:val="BodyText"/>
        <w:spacing w:line="266" w:lineRule="auto"/>
        <w:ind w:left="220" w:right="345"/>
      </w:pPr>
      <w:r>
        <w:t>In partnership with KSHC agency staff are primarily responsible</w:t>
      </w:r>
      <w:r>
        <w:rPr>
          <w:spacing w:val="-1"/>
        </w:rPr>
        <w:t xml:space="preserve"> </w:t>
      </w:r>
      <w:r>
        <w:t>for the</w:t>
      </w:r>
      <w:r>
        <w:rPr>
          <w:spacing w:val="-1"/>
        </w:rPr>
        <w:t xml:space="preserve"> </w:t>
      </w:r>
      <w:r>
        <w:t>preparation of the</w:t>
      </w:r>
      <w:r>
        <w:rPr>
          <w:spacing w:val="-1"/>
        </w:rPr>
        <w:t xml:space="preserve"> </w:t>
      </w:r>
      <w:r>
        <w:t>CoC Consolidated Application. The Steering Committee reviews and approves any revisions to the annual</w:t>
      </w:r>
      <w:r>
        <w:rPr>
          <w:spacing w:val="-6"/>
        </w:rPr>
        <w:t xml:space="preserve"> </w:t>
      </w:r>
      <w:r>
        <w:t>competition</w:t>
      </w:r>
      <w:r>
        <w:rPr>
          <w:spacing w:val="-4"/>
        </w:rPr>
        <w:t xml:space="preserve"> </w:t>
      </w:r>
      <w:r>
        <w:t>overview,</w:t>
      </w:r>
      <w:r>
        <w:rPr>
          <w:spacing w:val="-4"/>
        </w:rPr>
        <w:t xml:space="preserve"> </w:t>
      </w:r>
      <w:r>
        <w:t>new</w:t>
      </w:r>
      <w:r>
        <w:rPr>
          <w:spacing w:val="-3"/>
        </w:rPr>
        <w:t xml:space="preserve"> </w:t>
      </w:r>
      <w:r>
        <w:t>or</w:t>
      </w:r>
      <w:r>
        <w:rPr>
          <w:spacing w:val="-4"/>
        </w:rPr>
        <w:t xml:space="preserve"> </w:t>
      </w:r>
      <w:r>
        <w:t>amended</w:t>
      </w:r>
      <w:r>
        <w:rPr>
          <w:spacing w:val="-4"/>
        </w:rPr>
        <w:t xml:space="preserve"> </w:t>
      </w:r>
      <w:r>
        <w:t>NOFO</w:t>
      </w:r>
      <w:r>
        <w:rPr>
          <w:spacing w:val="-2"/>
        </w:rPr>
        <w:t xml:space="preserve"> </w:t>
      </w:r>
      <w:r>
        <w:t>policies,</w:t>
      </w:r>
      <w:r>
        <w:rPr>
          <w:spacing w:val="-4"/>
        </w:rPr>
        <w:t xml:space="preserve"> </w:t>
      </w:r>
      <w:r>
        <w:t>and a</w:t>
      </w:r>
      <w:r>
        <w:rPr>
          <w:spacing w:val="-6"/>
        </w:rPr>
        <w:t xml:space="preserve"> </w:t>
      </w:r>
      <w:r>
        <w:t>local</w:t>
      </w:r>
      <w:r>
        <w:rPr>
          <w:spacing w:val="-6"/>
        </w:rPr>
        <w:t xml:space="preserve"> </w:t>
      </w:r>
      <w:r>
        <w:t>competition</w:t>
      </w:r>
      <w:r>
        <w:rPr>
          <w:spacing w:val="-4"/>
        </w:rPr>
        <w:t xml:space="preserve"> </w:t>
      </w:r>
      <w:r>
        <w:t>timeline and priorities. All CoC standing committees and workgroups assist Collaborative Applicant staff in writing the Consolidated Application. KSHC staff conduct a technical review of all HUD CoC Program applications submitted for consideration through the local competition. A non- conflicted, unbiased sub-committee of community volunteers comprises the Rank and Review Panel, which objectively ranks and scores the final project applications, presenting the priority ranked slate of applications recommended for funding to the Steering Committee for final approval prior to submission to HUD.</w:t>
      </w:r>
    </w:p>
    <w:p w14:paraId="6946F00B" w14:textId="77777777" w:rsidR="00904929" w:rsidRDefault="00904929">
      <w:pPr>
        <w:pStyle w:val="BodyText"/>
        <w:ind w:left="0"/>
        <w:rPr>
          <w:sz w:val="22"/>
        </w:rPr>
      </w:pPr>
    </w:p>
    <w:p w14:paraId="6173BD78" w14:textId="68E5D35D" w:rsidR="00904929" w:rsidRDefault="00000000">
      <w:pPr>
        <w:pStyle w:val="BodyText"/>
        <w:tabs>
          <w:tab w:val="left" w:pos="8144"/>
        </w:tabs>
        <w:spacing w:line="268" w:lineRule="auto"/>
        <w:ind w:left="220" w:right="516"/>
      </w:pPr>
      <w:r>
        <w:rPr>
          <w:b/>
          <w:u w:val="thick"/>
        </w:rPr>
        <w:t>Local Timeline and Process</w:t>
      </w:r>
      <w:r>
        <w:rPr>
          <w:b/>
          <w:u w:val="thick"/>
        </w:rPr>
        <w:tab/>
      </w:r>
      <w:r>
        <w:rPr>
          <w:b/>
          <w:spacing w:val="80"/>
          <w:w w:val="150"/>
        </w:rPr>
        <w:t xml:space="preserve">    </w:t>
      </w:r>
      <w:r>
        <w:t>Upon</w:t>
      </w:r>
      <w:r>
        <w:rPr>
          <w:spacing w:val="-8"/>
        </w:rPr>
        <w:t xml:space="preserve"> </w:t>
      </w:r>
      <w:r>
        <w:t>publication</w:t>
      </w:r>
      <w:r>
        <w:rPr>
          <w:spacing w:val="-7"/>
        </w:rPr>
        <w:t xml:space="preserve"> </w:t>
      </w:r>
      <w:r>
        <w:t>by</w:t>
      </w:r>
      <w:r>
        <w:rPr>
          <w:spacing w:val="-3"/>
        </w:rPr>
        <w:t xml:space="preserve"> </w:t>
      </w:r>
      <w:r>
        <w:t>HUD,</w:t>
      </w:r>
      <w:r>
        <w:rPr>
          <w:spacing w:val="-8"/>
        </w:rPr>
        <w:t xml:space="preserve"> </w:t>
      </w:r>
      <w:r>
        <w:t>the</w:t>
      </w:r>
      <w:r>
        <w:rPr>
          <w:spacing w:val="-10"/>
        </w:rPr>
        <w:t xml:space="preserve"> </w:t>
      </w:r>
      <w:r>
        <w:t>annual</w:t>
      </w:r>
      <w:r>
        <w:rPr>
          <w:spacing w:val="-10"/>
        </w:rPr>
        <w:t xml:space="preserve"> </w:t>
      </w:r>
      <w:r>
        <w:t>Notice</w:t>
      </w:r>
      <w:r>
        <w:rPr>
          <w:spacing w:val="-4"/>
        </w:rPr>
        <w:t xml:space="preserve"> </w:t>
      </w:r>
      <w:r>
        <w:t>of</w:t>
      </w:r>
      <w:r>
        <w:rPr>
          <w:spacing w:val="-3"/>
        </w:rPr>
        <w:t xml:space="preserve"> </w:t>
      </w:r>
      <w:r>
        <w:t>Funding</w:t>
      </w:r>
      <w:r>
        <w:rPr>
          <w:spacing w:val="-8"/>
        </w:rPr>
        <w:t xml:space="preserve"> </w:t>
      </w:r>
      <w:r>
        <w:t>Opportunity</w:t>
      </w:r>
      <w:r>
        <w:rPr>
          <w:spacing w:val="-3"/>
        </w:rPr>
        <w:t xml:space="preserve"> </w:t>
      </w:r>
      <w:r>
        <w:t>(NOFO)</w:t>
      </w:r>
      <w:r>
        <w:rPr>
          <w:spacing w:val="-4"/>
        </w:rPr>
        <w:t xml:space="preserve"> </w:t>
      </w:r>
      <w:r>
        <w:t>is</w:t>
      </w:r>
      <w:r>
        <w:rPr>
          <w:spacing w:val="-7"/>
        </w:rPr>
        <w:t xml:space="preserve"> </w:t>
      </w:r>
      <w:r>
        <w:t>posted</w:t>
      </w:r>
      <w:r>
        <w:rPr>
          <w:spacing w:val="-3"/>
        </w:rPr>
        <w:t xml:space="preserve"> </w:t>
      </w:r>
      <w:r>
        <w:t>to</w:t>
      </w:r>
      <w:r>
        <w:rPr>
          <w:spacing w:val="-3"/>
        </w:rPr>
        <w:t xml:space="preserve"> </w:t>
      </w:r>
      <w:r>
        <w:t>the KSHC website (</w:t>
      </w:r>
      <w:hyperlink r:id="rId9" w:history="1">
        <w:r w:rsidR="00E31E3D" w:rsidRPr="00114629">
          <w:rPr>
            <w:rStyle w:val="Hyperlink"/>
          </w:rPr>
          <w:t>www.kshomeless.com</w:t>
        </w:r>
      </w:hyperlink>
      <w:r>
        <w:t>)</w:t>
      </w:r>
      <w:r w:rsidR="00E31E3D">
        <w:t xml:space="preserve"> and social media handles</w:t>
      </w:r>
      <w:r>
        <w:t xml:space="preserve"> and is emailed to all current members of the Ks BoS </w:t>
      </w:r>
      <w:r>
        <w:rPr>
          <w:spacing w:val="-4"/>
        </w:rPr>
        <w:t>CoC.</w:t>
      </w:r>
    </w:p>
    <w:p w14:paraId="30389EE1" w14:textId="77777777" w:rsidR="00904929" w:rsidRDefault="00904929">
      <w:pPr>
        <w:spacing w:line="268" w:lineRule="auto"/>
        <w:sectPr w:rsidR="00904929" w:rsidSect="00F75F75">
          <w:pgSz w:w="12240" w:h="15840"/>
          <w:pgMar w:top="1800" w:right="1200" w:bottom="280" w:left="1240" w:header="24" w:footer="0" w:gutter="0"/>
          <w:cols w:space="720"/>
        </w:sectPr>
      </w:pPr>
    </w:p>
    <w:p w14:paraId="0733E200" w14:textId="77777777" w:rsidR="00904929" w:rsidRDefault="00904929">
      <w:pPr>
        <w:pStyle w:val="BodyText"/>
        <w:ind w:left="0"/>
        <w:rPr>
          <w:sz w:val="20"/>
        </w:rPr>
      </w:pPr>
    </w:p>
    <w:p w14:paraId="6C71DFAE" w14:textId="77777777" w:rsidR="00904929" w:rsidRDefault="00000000">
      <w:pPr>
        <w:pStyle w:val="BodyText"/>
        <w:spacing w:before="230" w:line="266" w:lineRule="auto"/>
        <w:ind w:left="100" w:right="276"/>
      </w:pPr>
      <w:r>
        <w:t>Upon</w:t>
      </w:r>
      <w:r>
        <w:rPr>
          <w:spacing w:val="-3"/>
        </w:rPr>
        <w:t xml:space="preserve"> </w:t>
      </w:r>
      <w:r>
        <w:t>publication</w:t>
      </w:r>
      <w:r>
        <w:rPr>
          <w:spacing w:val="-3"/>
        </w:rPr>
        <w:t xml:space="preserve"> </w:t>
      </w:r>
      <w:r>
        <w:t>of</w:t>
      </w:r>
      <w:r>
        <w:rPr>
          <w:spacing w:val="-3"/>
        </w:rPr>
        <w:t xml:space="preserve"> </w:t>
      </w:r>
      <w:r>
        <w:t>the</w:t>
      </w:r>
      <w:r>
        <w:rPr>
          <w:spacing w:val="-5"/>
        </w:rPr>
        <w:t xml:space="preserve"> </w:t>
      </w:r>
      <w:r>
        <w:t>NOFO,</w:t>
      </w:r>
      <w:r>
        <w:rPr>
          <w:spacing w:val="-3"/>
        </w:rPr>
        <w:t xml:space="preserve"> </w:t>
      </w:r>
      <w:r>
        <w:t>KSHC</w:t>
      </w:r>
      <w:r>
        <w:rPr>
          <w:spacing w:val="-3"/>
        </w:rPr>
        <w:t xml:space="preserve"> </w:t>
      </w:r>
      <w:r>
        <w:t>agency</w:t>
      </w:r>
      <w:r>
        <w:rPr>
          <w:spacing w:val="-3"/>
        </w:rPr>
        <w:t xml:space="preserve"> </w:t>
      </w:r>
      <w:r>
        <w:t>staff will</w:t>
      </w:r>
      <w:r>
        <w:rPr>
          <w:spacing w:val="-4"/>
        </w:rPr>
        <w:t xml:space="preserve"> </w:t>
      </w:r>
      <w:r>
        <w:t>finalize</w:t>
      </w:r>
      <w:r>
        <w:rPr>
          <w:spacing w:val="-5"/>
        </w:rPr>
        <w:t xml:space="preserve"> </w:t>
      </w:r>
      <w:r>
        <w:t>the</w:t>
      </w:r>
      <w:r>
        <w:rPr>
          <w:spacing w:val="-5"/>
        </w:rPr>
        <w:t xml:space="preserve"> </w:t>
      </w:r>
      <w:r>
        <w:t>yearlong</w:t>
      </w:r>
      <w:r>
        <w:rPr>
          <w:spacing w:val="-3"/>
        </w:rPr>
        <w:t xml:space="preserve"> </w:t>
      </w:r>
      <w:r>
        <w:t>NOFO</w:t>
      </w:r>
      <w:r>
        <w:rPr>
          <w:spacing w:val="-3"/>
        </w:rPr>
        <w:t xml:space="preserve"> </w:t>
      </w:r>
      <w:r>
        <w:t>timeline</w:t>
      </w:r>
      <w:r>
        <w:rPr>
          <w:spacing w:val="-6"/>
        </w:rPr>
        <w:t xml:space="preserve"> </w:t>
      </w:r>
      <w:r>
        <w:t>and publish the timeline for public viewing for the local competition. The timeline will be posted to the KSHC website and emailed to all current members of Ks BoS CoC. The timeline will include all local and HUD-mandated competition deadlines, including any mandatory and/or optional training dates.</w:t>
      </w:r>
    </w:p>
    <w:p w14:paraId="679F1390" w14:textId="77777777" w:rsidR="00904929" w:rsidRDefault="00904929">
      <w:pPr>
        <w:pStyle w:val="BodyText"/>
        <w:spacing w:before="11"/>
        <w:ind w:left="0"/>
        <w:rPr>
          <w:sz w:val="22"/>
        </w:rPr>
      </w:pPr>
    </w:p>
    <w:p w14:paraId="5CBE772B" w14:textId="77777777" w:rsidR="00904929" w:rsidRDefault="00000000">
      <w:pPr>
        <w:pStyle w:val="BodyText"/>
        <w:tabs>
          <w:tab w:val="left" w:pos="8864"/>
        </w:tabs>
        <w:spacing w:line="268" w:lineRule="auto"/>
        <w:ind w:left="220" w:right="448"/>
      </w:pPr>
      <w:r>
        <w:rPr>
          <w:b/>
          <w:u w:val="thick"/>
        </w:rPr>
        <w:t>Local Priorities</w:t>
      </w:r>
      <w:r>
        <w:rPr>
          <w:b/>
          <w:u w:val="thick"/>
        </w:rPr>
        <w:tab/>
      </w:r>
      <w:r>
        <w:rPr>
          <w:b/>
        </w:rPr>
        <w:t xml:space="preserve"> </w:t>
      </w:r>
      <w:r>
        <w:t>Utilizing current local data, including from the Homeless Management Information System (HMIS), HUD System Performance Measures (SPM), needs and/or gaps analyses, community surveys, or other tools, the Steering Committee may establish local priorities for the annual competition, to</w:t>
      </w:r>
      <w:r>
        <w:rPr>
          <w:spacing w:val="-4"/>
        </w:rPr>
        <w:t xml:space="preserve"> </w:t>
      </w:r>
      <w:r>
        <w:t>define</w:t>
      </w:r>
      <w:r>
        <w:rPr>
          <w:spacing w:val="-5"/>
        </w:rPr>
        <w:t xml:space="preserve"> </w:t>
      </w:r>
      <w:r>
        <w:t>the</w:t>
      </w:r>
      <w:r>
        <w:rPr>
          <w:spacing w:val="-5"/>
        </w:rPr>
        <w:t xml:space="preserve"> </w:t>
      </w:r>
      <w:r>
        <w:t>need</w:t>
      </w:r>
      <w:r>
        <w:rPr>
          <w:spacing w:val="-4"/>
        </w:rPr>
        <w:t xml:space="preserve"> </w:t>
      </w:r>
      <w:r>
        <w:t>for</w:t>
      </w:r>
      <w:r>
        <w:rPr>
          <w:spacing w:val="-4"/>
        </w:rPr>
        <w:t xml:space="preserve"> </w:t>
      </w:r>
      <w:r>
        <w:t>specific</w:t>
      </w:r>
      <w:r>
        <w:rPr>
          <w:spacing w:val="-5"/>
        </w:rPr>
        <w:t xml:space="preserve"> </w:t>
      </w:r>
      <w:r>
        <w:t>types</w:t>
      </w:r>
      <w:r>
        <w:rPr>
          <w:spacing w:val="-3"/>
        </w:rPr>
        <w:t xml:space="preserve"> </w:t>
      </w:r>
      <w:r>
        <w:t>of</w:t>
      </w:r>
      <w:r>
        <w:rPr>
          <w:spacing w:val="-4"/>
        </w:rPr>
        <w:t xml:space="preserve"> </w:t>
      </w:r>
      <w:r>
        <w:t>programs</w:t>
      </w:r>
      <w:r>
        <w:rPr>
          <w:spacing w:val="-3"/>
        </w:rPr>
        <w:t xml:space="preserve"> </w:t>
      </w:r>
      <w:r>
        <w:t>or</w:t>
      </w:r>
      <w:r>
        <w:rPr>
          <w:spacing w:val="-4"/>
        </w:rPr>
        <w:t xml:space="preserve"> </w:t>
      </w:r>
      <w:r>
        <w:t>sub-populations</w:t>
      </w:r>
      <w:r>
        <w:rPr>
          <w:spacing w:val="-3"/>
        </w:rPr>
        <w:t xml:space="preserve"> </w:t>
      </w:r>
      <w:r>
        <w:t>served</w:t>
      </w:r>
      <w:r>
        <w:rPr>
          <w:spacing w:val="-4"/>
        </w:rPr>
        <w:t xml:space="preserve"> </w:t>
      </w:r>
      <w:r>
        <w:t>within the CoC competition.</w:t>
      </w:r>
      <w:r>
        <w:rPr>
          <w:spacing w:val="-1"/>
        </w:rPr>
        <w:t xml:space="preserve"> </w:t>
      </w:r>
      <w:r>
        <w:t>Such priorities, if</w:t>
      </w:r>
      <w:r>
        <w:rPr>
          <w:spacing w:val="-2"/>
        </w:rPr>
        <w:t xml:space="preserve"> </w:t>
      </w:r>
      <w:r>
        <w:t>established, will</w:t>
      </w:r>
      <w:r>
        <w:rPr>
          <w:spacing w:val="-4"/>
        </w:rPr>
        <w:t xml:space="preserve"> </w:t>
      </w:r>
      <w:r>
        <w:t>be identified,</w:t>
      </w:r>
      <w:r>
        <w:rPr>
          <w:spacing w:val="-1"/>
        </w:rPr>
        <w:t xml:space="preserve"> </w:t>
      </w:r>
      <w:r>
        <w:t>and made</w:t>
      </w:r>
      <w:r>
        <w:rPr>
          <w:spacing w:val="-3"/>
        </w:rPr>
        <w:t xml:space="preserve"> </w:t>
      </w:r>
      <w:r>
        <w:t>public</w:t>
      </w:r>
      <w:r>
        <w:rPr>
          <w:spacing w:val="-4"/>
        </w:rPr>
        <w:t xml:space="preserve"> </w:t>
      </w:r>
      <w:r>
        <w:t>during mandatory applicant training sessions and posted to the CoC’s website.</w:t>
      </w:r>
    </w:p>
    <w:p w14:paraId="11EE9021" w14:textId="77777777" w:rsidR="00904929" w:rsidRDefault="00904929">
      <w:pPr>
        <w:pStyle w:val="BodyText"/>
        <w:spacing w:before="3"/>
        <w:ind w:left="0"/>
        <w:rPr>
          <w:sz w:val="32"/>
        </w:rPr>
      </w:pPr>
    </w:p>
    <w:p w14:paraId="081BFDDC" w14:textId="77777777" w:rsidR="00904929" w:rsidRDefault="00000000">
      <w:pPr>
        <w:pStyle w:val="BodyText"/>
        <w:tabs>
          <w:tab w:val="left" w:pos="9584"/>
        </w:tabs>
        <w:spacing w:before="1" w:line="268" w:lineRule="auto"/>
        <w:ind w:left="220" w:right="213"/>
      </w:pPr>
      <w:r>
        <w:rPr>
          <w:b/>
          <w:u w:val="thick"/>
        </w:rPr>
        <w:t>CoC Policies and Procedures</w:t>
      </w:r>
      <w:r>
        <w:rPr>
          <w:b/>
          <w:u w:val="thick"/>
        </w:rPr>
        <w:tab/>
      </w:r>
      <w:r>
        <w:rPr>
          <w:b/>
        </w:rPr>
        <w:t xml:space="preserve"> </w:t>
      </w:r>
      <w:r>
        <w:t>All applicants must adhere to the CoC’s established policies and associated procedures, which</w:t>
      </w:r>
      <w:r>
        <w:rPr>
          <w:spacing w:val="40"/>
        </w:rPr>
        <w:t xml:space="preserve"> </w:t>
      </w:r>
      <w:r>
        <w:t>are reviewed annually and revised as needed. Policies regarding competition priorities,</w:t>
      </w:r>
    </w:p>
    <w:p w14:paraId="7FB4D76C" w14:textId="19EBB13B" w:rsidR="00E9524B" w:rsidRPr="00E9524B" w:rsidRDefault="00E9524B" w:rsidP="00E9524B">
      <w:pPr>
        <w:pStyle w:val="Heading1"/>
        <w:ind w:left="0"/>
        <w:rPr>
          <w:b w:val="0"/>
          <w:bCs w:val="0"/>
          <w:spacing w:val="-2"/>
        </w:rPr>
      </w:pPr>
      <w:r>
        <w:rPr>
          <w:b w:val="0"/>
          <w:bCs w:val="0"/>
        </w:rPr>
        <w:t xml:space="preserve">   </w:t>
      </w:r>
      <w:r w:rsidRPr="00E9524B">
        <w:rPr>
          <w:b w:val="0"/>
          <w:bCs w:val="0"/>
        </w:rPr>
        <w:t xml:space="preserve">adherence to Housing First, reallocation, rank and review, and the appeals process are reviewed </w:t>
      </w:r>
      <w:r>
        <w:rPr>
          <w:b w:val="0"/>
          <w:bCs w:val="0"/>
        </w:rPr>
        <w:t xml:space="preserve">  </w:t>
      </w:r>
      <w:r w:rsidRPr="00E9524B">
        <w:rPr>
          <w:b w:val="0"/>
          <w:bCs w:val="0"/>
        </w:rPr>
        <w:t>annually,</w:t>
      </w:r>
      <w:r w:rsidRPr="00E9524B">
        <w:rPr>
          <w:b w:val="0"/>
          <w:bCs w:val="0"/>
          <w:spacing w:val="-6"/>
        </w:rPr>
        <w:t xml:space="preserve"> </w:t>
      </w:r>
      <w:r w:rsidRPr="00E9524B">
        <w:rPr>
          <w:b w:val="0"/>
          <w:bCs w:val="0"/>
        </w:rPr>
        <w:t>with</w:t>
      </w:r>
      <w:r w:rsidRPr="00E9524B">
        <w:rPr>
          <w:b w:val="0"/>
          <w:bCs w:val="0"/>
          <w:spacing w:val="-6"/>
        </w:rPr>
        <w:t xml:space="preserve"> </w:t>
      </w:r>
      <w:r w:rsidRPr="00E9524B">
        <w:rPr>
          <w:b w:val="0"/>
          <w:bCs w:val="0"/>
        </w:rPr>
        <w:t>revision</w:t>
      </w:r>
      <w:r w:rsidRPr="00E9524B">
        <w:rPr>
          <w:b w:val="0"/>
          <w:bCs w:val="0"/>
          <w:spacing w:val="-6"/>
        </w:rPr>
        <w:t xml:space="preserve"> </w:t>
      </w:r>
      <w:r w:rsidRPr="00E9524B">
        <w:rPr>
          <w:b w:val="0"/>
          <w:bCs w:val="0"/>
        </w:rPr>
        <w:t>made</w:t>
      </w:r>
      <w:r w:rsidRPr="00E9524B">
        <w:rPr>
          <w:b w:val="0"/>
          <w:bCs w:val="0"/>
          <w:spacing w:val="-6"/>
        </w:rPr>
        <w:t xml:space="preserve"> </w:t>
      </w:r>
      <w:r w:rsidRPr="00E9524B">
        <w:rPr>
          <w:b w:val="0"/>
          <w:bCs w:val="0"/>
        </w:rPr>
        <w:t>as</w:t>
      </w:r>
      <w:r w:rsidRPr="00E9524B">
        <w:rPr>
          <w:b w:val="0"/>
          <w:bCs w:val="0"/>
          <w:spacing w:val="-5"/>
        </w:rPr>
        <w:t xml:space="preserve"> </w:t>
      </w:r>
      <w:r w:rsidRPr="00E9524B">
        <w:rPr>
          <w:b w:val="0"/>
          <w:bCs w:val="0"/>
        </w:rPr>
        <w:t>needed.</w:t>
      </w:r>
      <w:r w:rsidRPr="00E9524B">
        <w:rPr>
          <w:b w:val="0"/>
          <w:bCs w:val="0"/>
          <w:spacing w:val="-6"/>
        </w:rPr>
        <w:t xml:space="preserve"> </w:t>
      </w:r>
      <w:r w:rsidRPr="00E9524B">
        <w:rPr>
          <w:b w:val="0"/>
          <w:bCs w:val="0"/>
        </w:rPr>
        <w:t>If</w:t>
      </w:r>
      <w:r w:rsidRPr="00E9524B">
        <w:rPr>
          <w:b w:val="0"/>
          <w:bCs w:val="0"/>
          <w:spacing w:val="-6"/>
        </w:rPr>
        <w:t xml:space="preserve"> </w:t>
      </w:r>
      <w:r w:rsidRPr="00E9524B">
        <w:rPr>
          <w:b w:val="0"/>
          <w:bCs w:val="0"/>
        </w:rPr>
        <w:t>any</w:t>
      </w:r>
      <w:r w:rsidRPr="00E9524B">
        <w:rPr>
          <w:b w:val="0"/>
          <w:bCs w:val="0"/>
          <w:spacing w:val="-6"/>
        </w:rPr>
        <w:t xml:space="preserve"> </w:t>
      </w:r>
      <w:r w:rsidRPr="00E9524B">
        <w:rPr>
          <w:b w:val="0"/>
          <w:bCs w:val="0"/>
        </w:rPr>
        <w:t>policy</w:t>
      </w:r>
      <w:r w:rsidRPr="00E9524B">
        <w:rPr>
          <w:b w:val="0"/>
          <w:bCs w:val="0"/>
          <w:spacing w:val="-1"/>
        </w:rPr>
        <w:t xml:space="preserve"> </w:t>
      </w:r>
      <w:r w:rsidRPr="00E9524B">
        <w:rPr>
          <w:b w:val="0"/>
          <w:bCs w:val="0"/>
        </w:rPr>
        <w:t>changes,</w:t>
      </w:r>
      <w:r w:rsidRPr="00E9524B">
        <w:rPr>
          <w:b w:val="0"/>
          <w:bCs w:val="0"/>
          <w:spacing w:val="-6"/>
        </w:rPr>
        <w:t xml:space="preserve"> </w:t>
      </w:r>
      <w:r w:rsidRPr="00E9524B">
        <w:rPr>
          <w:b w:val="0"/>
          <w:bCs w:val="0"/>
        </w:rPr>
        <w:t>adherence</w:t>
      </w:r>
      <w:r w:rsidRPr="00E9524B">
        <w:rPr>
          <w:b w:val="0"/>
          <w:bCs w:val="0"/>
          <w:spacing w:val="-6"/>
        </w:rPr>
        <w:t xml:space="preserve"> </w:t>
      </w:r>
      <w:r w:rsidRPr="00E9524B">
        <w:rPr>
          <w:b w:val="0"/>
          <w:bCs w:val="0"/>
        </w:rPr>
        <w:t>to</w:t>
      </w:r>
      <w:r w:rsidRPr="00E9524B">
        <w:rPr>
          <w:b w:val="0"/>
          <w:bCs w:val="0"/>
          <w:spacing w:val="-6"/>
        </w:rPr>
        <w:t xml:space="preserve"> </w:t>
      </w:r>
      <w:r w:rsidRPr="00E9524B">
        <w:rPr>
          <w:b w:val="0"/>
          <w:bCs w:val="0"/>
        </w:rPr>
        <w:t>the</w:t>
      </w:r>
      <w:r w:rsidRPr="00E9524B">
        <w:rPr>
          <w:b w:val="0"/>
          <w:bCs w:val="0"/>
          <w:spacing w:val="-6"/>
        </w:rPr>
        <w:t xml:space="preserve"> </w:t>
      </w:r>
      <w:r w:rsidRPr="00E9524B">
        <w:rPr>
          <w:b w:val="0"/>
          <w:bCs w:val="0"/>
        </w:rPr>
        <w:t>prior</w:t>
      </w:r>
      <w:r w:rsidRPr="00E9524B">
        <w:rPr>
          <w:b w:val="0"/>
          <w:bCs w:val="0"/>
          <w:spacing w:val="-6"/>
        </w:rPr>
        <w:t xml:space="preserve"> </w:t>
      </w:r>
      <w:r w:rsidRPr="00E9524B">
        <w:rPr>
          <w:b w:val="0"/>
          <w:bCs w:val="0"/>
        </w:rPr>
        <w:t>and</w:t>
      </w:r>
      <w:r w:rsidRPr="00E9524B">
        <w:rPr>
          <w:b w:val="0"/>
          <w:bCs w:val="0"/>
          <w:spacing w:val="-6"/>
        </w:rPr>
        <w:t xml:space="preserve"> </w:t>
      </w:r>
      <w:r w:rsidRPr="00E9524B">
        <w:rPr>
          <w:b w:val="0"/>
          <w:bCs w:val="0"/>
        </w:rPr>
        <w:t xml:space="preserve">revised policy, within their respective timeframes, is required for the NOFO competition. NOFO and Program related policies are posted at </w:t>
      </w:r>
      <w:hyperlink r:id="rId10">
        <w:r w:rsidRPr="00E9524B">
          <w:rPr>
            <w:b w:val="0"/>
            <w:bCs w:val="0"/>
            <w:color w:val="0000FF"/>
            <w:u w:val="single" w:color="0000FF"/>
          </w:rPr>
          <w:t>www.kshomeless.com</w:t>
        </w:r>
      </w:hyperlink>
      <w:r w:rsidRPr="00E9524B">
        <w:rPr>
          <w:b w:val="0"/>
          <w:bCs w:val="0"/>
          <w:color w:val="0000FF"/>
        </w:rPr>
        <w:t xml:space="preserve"> </w:t>
      </w:r>
      <w:bookmarkStart w:id="0" w:name="NOFO-Related_Policies:"/>
      <w:bookmarkEnd w:id="0"/>
      <w:r w:rsidRPr="00E9524B">
        <w:rPr>
          <w:b w:val="0"/>
          <w:bCs w:val="0"/>
          <w:color w:val="0000FF"/>
        </w:rPr>
        <w:t xml:space="preserve"> </w:t>
      </w:r>
      <w:r w:rsidRPr="00E9524B">
        <w:rPr>
          <w:b w:val="0"/>
          <w:bCs w:val="0"/>
          <w:color w:val="000000" w:themeColor="text1"/>
        </w:rPr>
        <w:t>(</w:t>
      </w:r>
      <w:r w:rsidRPr="00E9524B">
        <w:rPr>
          <w:b w:val="0"/>
          <w:bCs w:val="0"/>
          <w:spacing w:val="-2"/>
        </w:rPr>
        <w:t>NOFO-Related</w:t>
      </w:r>
      <w:r w:rsidRPr="00E9524B">
        <w:rPr>
          <w:b w:val="0"/>
          <w:bCs w:val="0"/>
          <w:spacing w:val="6"/>
        </w:rPr>
        <w:t xml:space="preserve"> </w:t>
      </w:r>
      <w:r w:rsidRPr="00E9524B">
        <w:rPr>
          <w:b w:val="0"/>
          <w:bCs w:val="0"/>
          <w:spacing w:val="-2"/>
        </w:rPr>
        <w:t xml:space="preserve">Policies: </w:t>
      </w:r>
      <w:hyperlink r:id="rId11" w:history="1">
        <w:r w:rsidRPr="00E9524B">
          <w:rPr>
            <w:rStyle w:val="Hyperlink"/>
            <w:b w:val="0"/>
            <w:bCs w:val="0"/>
            <w:spacing w:val="-2"/>
          </w:rPr>
          <w:t>https://www.kshomeless.com/nofo.html</w:t>
        </w:r>
      </w:hyperlink>
      <w:r w:rsidRPr="00E9524B">
        <w:rPr>
          <w:b w:val="0"/>
          <w:bCs w:val="0"/>
          <w:spacing w:val="-2"/>
        </w:rPr>
        <w:t>)</w:t>
      </w:r>
    </w:p>
    <w:p w14:paraId="2CF615A3" w14:textId="57B94305" w:rsidR="00904929" w:rsidRPr="00E9524B" w:rsidRDefault="00904929" w:rsidP="00E9524B">
      <w:pPr>
        <w:pStyle w:val="BodyText"/>
        <w:spacing w:line="268" w:lineRule="auto"/>
        <w:ind w:left="220"/>
      </w:pPr>
    </w:p>
    <w:p w14:paraId="2C7E6C28" w14:textId="0931CF30" w:rsidR="00904929" w:rsidRPr="00E9524B" w:rsidRDefault="00904929" w:rsidP="00E9524B">
      <w:pPr>
        <w:tabs>
          <w:tab w:val="left" w:pos="1300"/>
          <w:tab w:val="left" w:pos="1301"/>
        </w:tabs>
        <w:spacing w:before="96"/>
        <w:rPr>
          <w:sz w:val="24"/>
        </w:rPr>
      </w:pPr>
      <w:bookmarkStart w:id="1" w:name="Program-Related_Policies:"/>
      <w:bookmarkEnd w:id="1"/>
    </w:p>
    <w:sectPr w:rsidR="00904929" w:rsidRPr="00E9524B">
      <w:pgSz w:w="12240" w:h="15840"/>
      <w:pgMar w:top="1800" w:right="1200" w:bottom="280" w:left="1240" w:header="2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99CA5" w14:textId="77777777" w:rsidR="00F75F75" w:rsidRDefault="00F75F75">
      <w:r>
        <w:separator/>
      </w:r>
    </w:p>
  </w:endnote>
  <w:endnote w:type="continuationSeparator" w:id="0">
    <w:p w14:paraId="6AC1FF0F" w14:textId="77777777" w:rsidR="00F75F75" w:rsidRDefault="00F75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117EF" w14:textId="77777777" w:rsidR="00F75F75" w:rsidRDefault="00F75F75">
      <w:r>
        <w:separator/>
      </w:r>
    </w:p>
  </w:footnote>
  <w:footnote w:type="continuationSeparator" w:id="0">
    <w:p w14:paraId="03A17ACF" w14:textId="77777777" w:rsidR="00F75F75" w:rsidRDefault="00F75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D54E5" w14:textId="77777777" w:rsidR="0012317B" w:rsidRDefault="0012317B" w:rsidP="00BC5BD2">
    <w:pPr>
      <w:pStyle w:val="BodyText"/>
      <w:spacing w:line="14" w:lineRule="auto"/>
      <w:ind w:left="0"/>
      <w:jc w:val="center"/>
      <w:rPr>
        <w:sz w:val="22"/>
        <w:szCs w:val="22"/>
      </w:rPr>
    </w:pPr>
  </w:p>
  <w:p w14:paraId="590A81CB" w14:textId="77777777" w:rsidR="0012317B" w:rsidRDefault="0012317B" w:rsidP="00BC5BD2">
    <w:pPr>
      <w:pStyle w:val="BodyText"/>
      <w:spacing w:line="14" w:lineRule="auto"/>
      <w:ind w:left="0"/>
      <w:jc w:val="center"/>
      <w:rPr>
        <w:sz w:val="22"/>
        <w:szCs w:val="22"/>
      </w:rPr>
    </w:pPr>
  </w:p>
  <w:p w14:paraId="525026BD" w14:textId="77777777" w:rsidR="0012317B" w:rsidRDefault="0012317B" w:rsidP="00BC5BD2">
    <w:pPr>
      <w:pStyle w:val="BodyText"/>
      <w:spacing w:line="14" w:lineRule="auto"/>
      <w:ind w:left="0"/>
      <w:jc w:val="center"/>
      <w:rPr>
        <w:sz w:val="22"/>
        <w:szCs w:val="22"/>
      </w:rPr>
    </w:pPr>
  </w:p>
  <w:p w14:paraId="3BEF50CE" w14:textId="77777777" w:rsidR="0012317B" w:rsidRDefault="0012317B" w:rsidP="00BC5BD2">
    <w:pPr>
      <w:pStyle w:val="BodyText"/>
      <w:spacing w:line="14" w:lineRule="auto"/>
      <w:ind w:left="0"/>
      <w:jc w:val="center"/>
      <w:rPr>
        <w:sz w:val="22"/>
        <w:szCs w:val="22"/>
      </w:rPr>
    </w:pPr>
  </w:p>
  <w:p w14:paraId="64D2A092" w14:textId="77777777" w:rsidR="0012317B" w:rsidRDefault="0012317B" w:rsidP="00BC5BD2">
    <w:pPr>
      <w:pStyle w:val="BodyText"/>
      <w:spacing w:line="14" w:lineRule="auto"/>
      <w:ind w:left="0"/>
      <w:jc w:val="center"/>
      <w:rPr>
        <w:sz w:val="22"/>
        <w:szCs w:val="22"/>
      </w:rPr>
    </w:pPr>
  </w:p>
  <w:p w14:paraId="282CB84F" w14:textId="77777777" w:rsidR="0012317B" w:rsidRDefault="0012317B" w:rsidP="00BC5BD2">
    <w:pPr>
      <w:pStyle w:val="BodyText"/>
      <w:spacing w:line="14" w:lineRule="auto"/>
      <w:ind w:left="0"/>
      <w:jc w:val="center"/>
      <w:rPr>
        <w:sz w:val="22"/>
        <w:szCs w:val="22"/>
      </w:rPr>
    </w:pPr>
  </w:p>
  <w:p w14:paraId="70CF8E9A" w14:textId="77777777" w:rsidR="0012317B" w:rsidRDefault="0012317B" w:rsidP="00BC5BD2">
    <w:pPr>
      <w:pStyle w:val="BodyText"/>
      <w:spacing w:line="14" w:lineRule="auto"/>
      <w:ind w:left="0"/>
      <w:jc w:val="center"/>
      <w:rPr>
        <w:sz w:val="22"/>
        <w:szCs w:val="22"/>
      </w:rPr>
    </w:pPr>
  </w:p>
  <w:p w14:paraId="0E6EB98B" w14:textId="77777777" w:rsidR="0012317B" w:rsidRDefault="0012317B" w:rsidP="00BC5BD2">
    <w:pPr>
      <w:pStyle w:val="BodyText"/>
      <w:spacing w:line="14" w:lineRule="auto"/>
      <w:ind w:left="0"/>
      <w:jc w:val="center"/>
      <w:rPr>
        <w:sz w:val="22"/>
        <w:szCs w:val="22"/>
      </w:rPr>
    </w:pPr>
  </w:p>
  <w:p w14:paraId="0CF6B6B9" w14:textId="77777777" w:rsidR="0012317B" w:rsidRDefault="0012317B" w:rsidP="00BC5BD2">
    <w:pPr>
      <w:pStyle w:val="BodyText"/>
      <w:spacing w:line="14" w:lineRule="auto"/>
      <w:ind w:left="0"/>
      <w:jc w:val="center"/>
      <w:rPr>
        <w:sz w:val="22"/>
        <w:szCs w:val="22"/>
      </w:rPr>
    </w:pPr>
  </w:p>
  <w:p w14:paraId="1813292B" w14:textId="77777777" w:rsidR="0012317B" w:rsidRDefault="0012317B" w:rsidP="00BC5BD2">
    <w:pPr>
      <w:pStyle w:val="BodyText"/>
      <w:spacing w:line="14" w:lineRule="auto"/>
      <w:ind w:left="0"/>
      <w:jc w:val="center"/>
      <w:rPr>
        <w:sz w:val="22"/>
        <w:szCs w:val="22"/>
      </w:rPr>
    </w:pPr>
  </w:p>
  <w:p w14:paraId="6BEFF175" w14:textId="77777777" w:rsidR="0012317B" w:rsidRDefault="0012317B" w:rsidP="00BC5BD2">
    <w:pPr>
      <w:pStyle w:val="BodyText"/>
      <w:spacing w:line="14" w:lineRule="auto"/>
      <w:ind w:left="0"/>
      <w:jc w:val="center"/>
      <w:rPr>
        <w:sz w:val="22"/>
        <w:szCs w:val="22"/>
      </w:rPr>
    </w:pPr>
  </w:p>
  <w:p w14:paraId="30421831" w14:textId="77777777" w:rsidR="0012317B" w:rsidRDefault="0012317B" w:rsidP="00BC5BD2">
    <w:pPr>
      <w:pStyle w:val="BodyText"/>
      <w:spacing w:line="14" w:lineRule="auto"/>
      <w:ind w:left="0"/>
      <w:jc w:val="center"/>
      <w:rPr>
        <w:sz w:val="22"/>
        <w:szCs w:val="22"/>
      </w:rPr>
    </w:pPr>
  </w:p>
  <w:p w14:paraId="07C890FB" w14:textId="77777777" w:rsidR="0012317B" w:rsidRDefault="0012317B" w:rsidP="00BC5BD2">
    <w:pPr>
      <w:pStyle w:val="BodyText"/>
      <w:spacing w:line="14" w:lineRule="auto"/>
      <w:ind w:left="0"/>
      <w:jc w:val="center"/>
      <w:rPr>
        <w:sz w:val="22"/>
        <w:szCs w:val="22"/>
      </w:rPr>
    </w:pPr>
  </w:p>
  <w:p w14:paraId="10A96101" w14:textId="77777777" w:rsidR="0012317B" w:rsidRDefault="0012317B" w:rsidP="00BC5BD2">
    <w:pPr>
      <w:pStyle w:val="BodyText"/>
      <w:spacing w:line="14" w:lineRule="auto"/>
      <w:ind w:left="0"/>
      <w:jc w:val="center"/>
      <w:rPr>
        <w:sz w:val="22"/>
        <w:szCs w:val="22"/>
      </w:rPr>
    </w:pPr>
  </w:p>
  <w:p w14:paraId="58C1BB1A" w14:textId="77777777" w:rsidR="0012317B" w:rsidRDefault="0012317B" w:rsidP="00BC5BD2">
    <w:pPr>
      <w:pStyle w:val="BodyText"/>
      <w:spacing w:line="14" w:lineRule="auto"/>
      <w:ind w:left="0"/>
      <w:jc w:val="center"/>
      <w:rPr>
        <w:sz w:val="22"/>
        <w:szCs w:val="22"/>
      </w:rPr>
    </w:pPr>
  </w:p>
  <w:p w14:paraId="2B5859AC" w14:textId="77777777" w:rsidR="0012317B" w:rsidRDefault="0012317B" w:rsidP="00BC5BD2">
    <w:pPr>
      <w:pStyle w:val="BodyText"/>
      <w:spacing w:line="14" w:lineRule="auto"/>
      <w:ind w:left="0"/>
      <w:jc w:val="center"/>
      <w:rPr>
        <w:sz w:val="22"/>
        <w:szCs w:val="22"/>
      </w:rPr>
    </w:pPr>
  </w:p>
  <w:p w14:paraId="5ADD9AE1" w14:textId="77777777" w:rsidR="0012317B" w:rsidRDefault="0012317B" w:rsidP="00BC5BD2">
    <w:pPr>
      <w:pStyle w:val="BodyText"/>
      <w:spacing w:line="14" w:lineRule="auto"/>
      <w:ind w:left="0"/>
      <w:jc w:val="center"/>
      <w:rPr>
        <w:sz w:val="22"/>
        <w:szCs w:val="22"/>
      </w:rPr>
    </w:pPr>
  </w:p>
  <w:p w14:paraId="3D159882" w14:textId="77777777" w:rsidR="0012317B" w:rsidRDefault="0012317B" w:rsidP="00BC5BD2">
    <w:pPr>
      <w:pStyle w:val="BodyText"/>
      <w:spacing w:line="14" w:lineRule="auto"/>
      <w:ind w:left="0"/>
      <w:jc w:val="center"/>
      <w:rPr>
        <w:sz w:val="22"/>
        <w:szCs w:val="22"/>
      </w:rPr>
    </w:pPr>
  </w:p>
  <w:p w14:paraId="0FE98141" w14:textId="77777777" w:rsidR="0012317B" w:rsidRDefault="0012317B" w:rsidP="00BC5BD2">
    <w:pPr>
      <w:pStyle w:val="BodyText"/>
      <w:spacing w:line="14" w:lineRule="auto"/>
      <w:ind w:left="0"/>
      <w:jc w:val="center"/>
      <w:rPr>
        <w:sz w:val="22"/>
        <w:szCs w:val="22"/>
      </w:rPr>
    </w:pPr>
  </w:p>
  <w:p w14:paraId="67CA4E73" w14:textId="77777777" w:rsidR="0012317B" w:rsidRDefault="0012317B" w:rsidP="00BC5BD2">
    <w:pPr>
      <w:pStyle w:val="BodyText"/>
      <w:spacing w:line="14" w:lineRule="auto"/>
      <w:ind w:left="0"/>
      <w:jc w:val="center"/>
      <w:rPr>
        <w:sz w:val="22"/>
        <w:szCs w:val="22"/>
      </w:rPr>
    </w:pPr>
  </w:p>
  <w:p w14:paraId="7C1C9A3C" w14:textId="77777777" w:rsidR="0012317B" w:rsidRDefault="0012317B" w:rsidP="00BC5BD2">
    <w:pPr>
      <w:pStyle w:val="BodyText"/>
      <w:spacing w:line="14" w:lineRule="auto"/>
      <w:ind w:left="0"/>
      <w:jc w:val="center"/>
      <w:rPr>
        <w:sz w:val="22"/>
        <w:szCs w:val="22"/>
      </w:rPr>
    </w:pPr>
  </w:p>
  <w:p w14:paraId="72D61F19" w14:textId="561489B4" w:rsidR="00904929" w:rsidRPr="00DA0DE5" w:rsidRDefault="0012317B" w:rsidP="00DA0DE5">
    <w:pPr>
      <w:pStyle w:val="BodyText"/>
      <w:spacing w:line="14" w:lineRule="auto"/>
      <w:ind w:left="0"/>
      <w:jc w:val="center"/>
      <w:rPr>
        <w:sz w:val="22"/>
        <w:szCs w:val="22"/>
      </w:rPr>
    </w:pPr>
    <w:r>
      <w:rPr>
        <w:noProof/>
        <w:sz w:val="22"/>
        <w:szCs w:val="22"/>
      </w:rPr>
      <w:drawing>
        <wp:inline distT="0" distB="0" distL="0" distR="0" wp14:anchorId="331510F5" wp14:editId="102FD472">
          <wp:extent cx="2038635" cy="971686"/>
          <wp:effectExtent l="0" t="0" r="0" b="0"/>
          <wp:docPr id="1043061717" name="Picture 1" descr="A picture containing font, tex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061717" name="Picture 1" descr="A picture containing font, text, logo,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38635" cy="971686"/>
                  </a:xfrm>
                  <a:prstGeom prst="rect">
                    <a:avLst/>
                  </a:prstGeom>
                </pic:spPr>
              </pic:pic>
            </a:graphicData>
          </a:graphic>
        </wp:inline>
      </w:drawing>
    </w:r>
    <w:r w:rsidRPr="0012317B">
      <w:rPr>
        <w:sz w:val="22"/>
        <w:szCs w:val="22"/>
      </w:rPr>
      <w:ptab w:relativeTo="margin" w:alignment="center" w:leader="none"/>
    </w:r>
    <w:r w:rsidRPr="0012317B">
      <w:rPr>
        <w:sz w:val="22"/>
        <w:szCs w:val="22"/>
      </w:rPr>
      <w:ptab w:relativeTo="margin" w:alignment="right" w:leader="none"/>
    </w:r>
    <w:r>
      <w:rPr>
        <w:noProof/>
        <w:sz w:val="20"/>
      </w:rPr>
      <w:drawing>
        <wp:inline distT="0" distB="0" distL="0" distR="0" wp14:anchorId="5A548CC9" wp14:editId="64282DE0">
          <wp:extent cx="1092010" cy="1097319"/>
          <wp:effectExtent l="0" t="0" r="0" b="7620"/>
          <wp:docPr id="766171938" name="Picture 3" descr="A logo of a sunflow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171938" name="Picture 3" descr="A logo of a sunflower&#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1114464" cy="11198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92E23"/>
    <w:multiLevelType w:val="hybridMultilevel"/>
    <w:tmpl w:val="610C729E"/>
    <w:lvl w:ilvl="0" w:tplc="750825F0">
      <w:numFmt w:val="bullet"/>
      <w:lvlText w:val=""/>
      <w:lvlJc w:val="left"/>
      <w:pPr>
        <w:ind w:left="1301" w:hanging="360"/>
      </w:pPr>
      <w:rPr>
        <w:rFonts w:ascii="Symbol" w:eastAsia="Symbol" w:hAnsi="Symbol" w:cs="Symbol" w:hint="default"/>
        <w:b w:val="0"/>
        <w:bCs w:val="0"/>
        <w:i w:val="0"/>
        <w:iCs w:val="0"/>
        <w:w w:val="100"/>
        <w:sz w:val="24"/>
        <w:szCs w:val="24"/>
        <w:lang w:val="en-US" w:eastAsia="en-US" w:bidi="ar-SA"/>
      </w:rPr>
    </w:lvl>
    <w:lvl w:ilvl="1" w:tplc="D62A822A">
      <w:numFmt w:val="bullet"/>
      <w:lvlText w:val="•"/>
      <w:lvlJc w:val="left"/>
      <w:pPr>
        <w:ind w:left="2150" w:hanging="360"/>
      </w:pPr>
      <w:rPr>
        <w:rFonts w:hint="default"/>
        <w:lang w:val="en-US" w:eastAsia="en-US" w:bidi="ar-SA"/>
      </w:rPr>
    </w:lvl>
    <w:lvl w:ilvl="2" w:tplc="E4E6D38A">
      <w:numFmt w:val="bullet"/>
      <w:lvlText w:val="•"/>
      <w:lvlJc w:val="left"/>
      <w:pPr>
        <w:ind w:left="3000" w:hanging="360"/>
      </w:pPr>
      <w:rPr>
        <w:rFonts w:hint="default"/>
        <w:lang w:val="en-US" w:eastAsia="en-US" w:bidi="ar-SA"/>
      </w:rPr>
    </w:lvl>
    <w:lvl w:ilvl="3" w:tplc="E3BC536C">
      <w:numFmt w:val="bullet"/>
      <w:lvlText w:val="•"/>
      <w:lvlJc w:val="left"/>
      <w:pPr>
        <w:ind w:left="3850" w:hanging="360"/>
      </w:pPr>
      <w:rPr>
        <w:rFonts w:hint="default"/>
        <w:lang w:val="en-US" w:eastAsia="en-US" w:bidi="ar-SA"/>
      </w:rPr>
    </w:lvl>
    <w:lvl w:ilvl="4" w:tplc="C928B07C">
      <w:numFmt w:val="bullet"/>
      <w:lvlText w:val="•"/>
      <w:lvlJc w:val="left"/>
      <w:pPr>
        <w:ind w:left="4700" w:hanging="360"/>
      </w:pPr>
      <w:rPr>
        <w:rFonts w:hint="default"/>
        <w:lang w:val="en-US" w:eastAsia="en-US" w:bidi="ar-SA"/>
      </w:rPr>
    </w:lvl>
    <w:lvl w:ilvl="5" w:tplc="3342C510">
      <w:numFmt w:val="bullet"/>
      <w:lvlText w:val="•"/>
      <w:lvlJc w:val="left"/>
      <w:pPr>
        <w:ind w:left="5550" w:hanging="360"/>
      </w:pPr>
      <w:rPr>
        <w:rFonts w:hint="default"/>
        <w:lang w:val="en-US" w:eastAsia="en-US" w:bidi="ar-SA"/>
      </w:rPr>
    </w:lvl>
    <w:lvl w:ilvl="6" w:tplc="A7C2302E">
      <w:numFmt w:val="bullet"/>
      <w:lvlText w:val="•"/>
      <w:lvlJc w:val="left"/>
      <w:pPr>
        <w:ind w:left="6400" w:hanging="360"/>
      </w:pPr>
      <w:rPr>
        <w:rFonts w:hint="default"/>
        <w:lang w:val="en-US" w:eastAsia="en-US" w:bidi="ar-SA"/>
      </w:rPr>
    </w:lvl>
    <w:lvl w:ilvl="7" w:tplc="C0727D7C">
      <w:numFmt w:val="bullet"/>
      <w:lvlText w:val="•"/>
      <w:lvlJc w:val="left"/>
      <w:pPr>
        <w:ind w:left="7250" w:hanging="360"/>
      </w:pPr>
      <w:rPr>
        <w:rFonts w:hint="default"/>
        <w:lang w:val="en-US" w:eastAsia="en-US" w:bidi="ar-SA"/>
      </w:rPr>
    </w:lvl>
    <w:lvl w:ilvl="8" w:tplc="74AEA446">
      <w:numFmt w:val="bullet"/>
      <w:lvlText w:val="•"/>
      <w:lvlJc w:val="left"/>
      <w:pPr>
        <w:ind w:left="8100" w:hanging="360"/>
      </w:pPr>
      <w:rPr>
        <w:rFonts w:hint="default"/>
        <w:lang w:val="en-US" w:eastAsia="en-US" w:bidi="ar-SA"/>
      </w:rPr>
    </w:lvl>
  </w:abstractNum>
  <w:abstractNum w:abstractNumId="1" w15:restartNumberingAfterBreak="0">
    <w:nsid w:val="539C408C"/>
    <w:multiLevelType w:val="hybridMultilevel"/>
    <w:tmpl w:val="13FE6A60"/>
    <w:lvl w:ilvl="0" w:tplc="6366A8F4">
      <w:numFmt w:val="bullet"/>
      <w:lvlText w:val="●"/>
      <w:lvlJc w:val="left"/>
      <w:pPr>
        <w:ind w:left="1661" w:hanging="360"/>
      </w:pPr>
      <w:rPr>
        <w:rFonts w:ascii="Times New Roman" w:eastAsia="Times New Roman" w:hAnsi="Times New Roman" w:cs="Times New Roman" w:hint="default"/>
        <w:b w:val="0"/>
        <w:bCs w:val="0"/>
        <w:i w:val="0"/>
        <w:iCs w:val="0"/>
        <w:w w:val="100"/>
        <w:sz w:val="22"/>
        <w:szCs w:val="22"/>
        <w:lang w:val="en-US" w:eastAsia="en-US" w:bidi="ar-SA"/>
      </w:rPr>
    </w:lvl>
    <w:lvl w:ilvl="1" w:tplc="37BA5050">
      <w:numFmt w:val="bullet"/>
      <w:lvlText w:val="o"/>
      <w:lvlJc w:val="left"/>
      <w:pPr>
        <w:ind w:left="2021" w:hanging="361"/>
      </w:pPr>
      <w:rPr>
        <w:rFonts w:ascii="Courier New" w:eastAsia="Courier New" w:hAnsi="Courier New" w:cs="Courier New" w:hint="default"/>
        <w:b w:val="0"/>
        <w:bCs w:val="0"/>
        <w:i w:val="0"/>
        <w:iCs w:val="0"/>
        <w:w w:val="100"/>
        <w:sz w:val="22"/>
        <w:szCs w:val="22"/>
        <w:lang w:val="en-US" w:eastAsia="en-US" w:bidi="ar-SA"/>
      </w:rPr>
    </w:lvl>
    <w:lvl w:ilvl="2" w:tplc="86C23A6C">
      <w:numFmt w:val="bullet"/>
      <w:lvlText w:val="•"/>
      <w:lvlJc w:val="left"/>
      <w:pPr>
        <w:ind w:left="2884" w:hanging="361"/>
      </w:pPr>
      <w:rPr>
        <w:rFonts w:hint="default"/>
        <w:lang w:val="en-US" w:eastAsia="en-US" w:bidi="ar-SA"/>
      </w:rPr>
    </w:lvl>
    <w:lvl w:ilvl="3" w:tplc="CF9076FC">
      <w:numFmt w:val="bullet"/>
      <w:lvlText w:val="•"/>
      <w:lvlJc w:val="left"/>
      <w:pPr>
        <w:ind w:left="3748" w:hanging="361"/>
      </w:pPr>
      <w:rPr>
        <w:rFonts w:hint="default"/>
        <w:lang w:val="en-US" w:eastAsia="en-US" w:bidi="ar-SA"/>
      </w:rPr>
    </w:lvl>
    <w:lvl w:ilvl="4" w:tplc="3E4AED1E">
      <w:numFmt w:val="bullet"/>
      <w:lvlText w:val="•"/>
      <w:lvlJc w:val="left"/>
      <w:pPr>
        <w:ind w:left="4613" w:hanging="361"/>
      </w:pPr>
      <w:rPr>
        <w:rFonts w:hint="default"/>
        <w:lang w:val="en-US" w:eastAsia="en-US" w:bidi="ar-SA"/>
      </w:rPr>
    </w:lvl>
    <w:lvl w:ilvl="5" w:tplc="560C94B2">
      <w:numFmt w:val="bullet"/>
      <w:lvlText w:val="•"/>
      <w:lvlJc w:val="left"/>
      <w:pPr>
        <w:ind w:left="5477" w:hanging="361"/>
      </w:pPr>
      <w:rPr>
        <w:rFonts w:hint="default"/>
        <w:lang w:val="en-US" w:eastAsia="en-US" w:bidi="ar-SA"/>
      </w:rPr>
    </w:lvl>
    <w:lvl w:ilvl="6" w:tplc="E8D23EEA">
      <w:numFmt w:val="bullet"/>
      <w:lvlText w:val="•"/>
      <w:lvlJc w:val="left"/>
      <w:pPr>
        <w:ind w:left="6342" w:hanging="361"/>
      </w:pPr>
      <w:rPr>
        <w:rFonts w:hint="default"/>
        <w:lang w:val="en-US" w:eastAsia="en-US" w:bidi="ar-SA"/>
      </w:rPr>
    </w:lvl>
    <w:lvl w:ilvl="7" w:tplc="0BB47E50">
      <w:numFmt w:val="bullet"/>
      <w:lvlText w:val="•"/>
      <w:lvlJc w:val="left"/>
      <w:pPr>
        <w:ind w:left="7206" w:hanging="361"/>
      </w:pPr>
      <w:rPr>
        <w:rFonts w:hint="default"/>
        <w:lang w:val="en-US" w:eastAsia="en-US" w:bidi="ar-SA"/>
      </w:rPr>
    </w:lvl>
    <w:lvl w:ilvl="8" w:tplc="3DA68884">
      <w:numFmt w:val="bullet"/>
      <w:lvlText w:val="•"/>
      <w:lvlJc w:val="left"/>
      <w:pPr>
        <w:ind w:left="8071" w:hanging="361"/>
      </w:pPr>
      <w:rPr>
        <w:rFonts w:hint="default"/>
        <w:lang w:val="en-US" w:eastAsia="en-US" w:bidi="ar-SA"/>
      </w:rPr>
    </w:lvl>
  </w:abstractNum>
  <w:abstractNum w:abstractNumId="2" w15:restartNumberingAfterBreak="0">
    <w:nsid w:val="552C4879"/>
    <w:multiLevelType w:val="hybridMultilevel"/>
    <w:tmpl w:val="3B129F40"/>
    <w:lvl w:ilvl="0" w:tplc="D3608D3A">
      <w:start w:val="1"/>
      <w:numFmt w:val="decimal"/>
      <w:lvlText w:val="%1."/>
      <w:lvlJc w:val="left"/>
      <w:pPr>
        <w:ind w:left="1301"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7194D1E4">
      <w:numFmt w:val="bullet"/>
      <w:lvlText w:val="•"/>
      <w:lvlJc w:val="left"/>
      <w:pPr>
        <w:ind w:left="2150" w:hanging="360"/>
      </w:pPr>
      <w:rPr>
        <w:rFonts w:hint="default"/>
        <w:lang w:val="en-US" w:eastAsia="en-US" w:bidi="ar-SA"/>
      </w:rPr>
    </w:lvl>
    <w:lvl w:ilvl="2" w:tplc="D8B405DE">
      <w:numFmt w:val="bullet"/>
      <w:lvlText w:val="•"/>
      <w:lvlJc w:val="left"/>
      <w:pPr>
        <w:ind w:left="3000" w:hanging="360"/>
      </w:pPr>
      <w:rPr>
        <w:rFonts w:hint="default"/>
        <w:lang w:val="en-US" w:eastAsia="en-US" w:bidi="ar-SA"/>
      </w:rPr>
    </w:lvl>
    <w:lvl w:ilvl="3" w:tplc="7C7646D4">
      <w:numFmt w:val="bullet"/>
      <w:lvlText w:val="•"/>
      <w:lvlJc w:val="left"/>
      <w:pPr>
        <w:ind w:left="3850" w:hanging="360"/>
      </w:pPr>
      <w:rPr>
        <w:rFonts w:hint="default"/>
        <w:lang w:val="en-US" w:eastAsia="en-US" w:bidi="ar-SA"/>
      </w:rPr>
    </w:lvl>
    <w:lvl w:ilvl="4" w:tplc="97309722">
      <w:numFmt w:val="bullet"/>
      <w:lvlText w:val="•"/>
      <w:lvlJc w:val="left"/>
      <w:pPr>
        <w:ind w:left="4700" w:hanging="360"/>
      </w:pPr>
      <w:rPr>
        <w:rFonts w:hint="default"/>
        <w:lang w:val="en-US" w:eastAsia="en-US" w:bidi="ar-SA"/>
      </w:rPr>
    </w:lvl>
    <w:lvl w:ilvl="5" w:tplc="941ED026">
      <w:numFmt w:val="bullet"/>
      <w:lvlText w:val="•"/>
      <w:lvlJc w:val="left"/>
      <w:pPr>
        <w:ind w:left="5550" w:hanging="360"/>
      </w:pPr>
      <w:rPr>
        <w:rFonts w:hint="default"/>
        <w:lang w:val="en-US" w:eastAsia="en-US" w:bidi="ar-SA"/>
      </w:rPr>
    </w:lvl>
    <w:lvl w:ilvl="6" w:tplc="D8D05C78">
      <w:numFmt w:val="bullet"/>
      <w:lvlText w:val="•"/>
      <w:lvlJc w:val="left"/>
      <w:pPr>
        <w:ind w:left="6400" w:hanging="360"/>
      </w:pPr>
      <w:rPr>
        <w:rFonts w:hint="default"/>
        <w:lang w:val="en-US" w:eastAsia="en-US" w:bidi="ar-SA"/>
      </w:rPr>
    </w:lvl>
    <w:lvl w:ilvl="7" w:tplc="DB04C980">
      <w:numFmt w:val="bullet"/>
      <w:lvlText w:val="•"/>
      <w:lvlJc w:val="left"/>
      <w:pPr>
        <w:ind w:left="7250" w:hanging="360"/>
      </w:pPr>
      <w:rPr>
        <w:rFonts w:hint="default"/>
        <w:lang w:val="en-US" w:eastAsia="en-US" w:bidi="ar-SA"/>
      </w:rPr>
    </w:lvl>
    <w:lvl w:ilvl="8" w:tplc="AC5275AE">
      <w:numFmt w:val="bullet"/>
      <w:lvlText w:val="•"/>
      <w:lvlJc w:val="left"/>
      <w:pPr>
        <w:ind w:left="8100" w:hanging="360"/>
      </w:pPr>
      <w:rPr>
        <w:rFonts w:hint="default"/>
        <w:lang w:val="en-US" w:eastAsia="en-US" w:bidi="ar-SA"/>
      </w:rPr>
    </w:lvl>
  </w:abstractNum>
  <w:num w:numId="1" w16cid:durableId="541330763">
    <w:abstractNumId w:val="0"/>
  </w:num>
  <w:num w:numId="2" w16cid:durableId="190926021">
    <w:abstractNumId w:val="2"/>
  </w:num>
  <w:num w:numId="3" w16cid:durableId="858813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929"/>
    <w:rsid w:val="0012317B"/>
    <w:rsid w:val="008A3C05"/>
    <w:rsid w:val="00904929"/>
    <w:rsid w:val="00BC5BD2"/>
    <w:rsid w:val="00CD3F3D"/>
    <w:rsid w:val="00D25424"/>
    <w:rsid w:val="00DA0DE5"/>
    <w:rsid w:val="00E31E3D"/>
    <w:rsid w:val="00E9524B"/>
    <w:rsid w:val="00F75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4064E"/>
  <w15:docId w15:val="{B60B2CC0-32A6-4ED6-BF71-5217A8BE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01"/>
    </w:pPr>
    <w:rPr>
      <w:sz w:val="24"/>
      <w:szCs w:val="24"/>
    </w:rPr>
  </w:style>
  <w:style w:type="paragraph" w:styleId="Title">
    <w:name w:val="Title"/>
    <w:basedOn w:val="Normal"/>
    <w:uiPriority w:val="10"/>
    <w:qFormat/>
    <w:pPr>
      <w:spacing w:before="171" w:line="318" w:lineRule="exact"/>
      <w:ind w:left="1287" w:right="1299"/>
      <w:jc w:val="center"/>
    </w:pPr>
    <w:rPr>
      <w:rFonts w:ascii="Arial" w:eastAsia="Arial" w:hAnsi="Arial" w:cs="Arial"/>
      <w:b/>
      <w:bCs/>
      <w:sz w:val="28"/>
      <w:szCs w:val="28"/>
    </w:rPr>
  </w:style>
  <w:style w:type="paragraph" w:styleId="ListParagraph">
    <w:name w:val="List Paragraph"/>
    <w:basedOn w:val="Normal"/>
    <w:uiPriority w:val="1"/>
    <w:qFormat/>
    <w:pPr>
      <w:ind w:left="1301" w:hanging="360"/>
    </w:pPr>
  </w:style>
  <w:style w:type="paragraph" w:customStyle="1" w:styleId="TableParagraph">
    <w:name w:val="Table Paragraph"/>
    <w:basedOn w:val="Normal"/>
    <w:uiPriority w:val="1"/>
    <w:qFormat/>
    <w:pPr>
      <w:spacing w:line="205" w:lineRule="exact"/>
      <w:ind w:left="110"/>
    </w:pPr>
    <w:rPr>
      <w:rFonts w:ascii="Arial" w:eastAsia="Arial" w:hAnsi="Arial" w:cs="Arial"/>
    </w:rPr>
  </w:style>
  <w:style w:type="paragraph" w:styleId="Header">
    <w:name w:val="header"/>
    <w:basedOn w:val="Normal"/>
    <w:link w:val="HeaderChar"/>
    <w:uiPriority w:val="99"/>
    <w:unhideWhenUsed/>
    <w:rsid w:val="00BC5BD2"/>
    <w:pPr>
      <w:tabs>
        <w:tab w:val="center" w:pos="4680"/>
        <w:tab w:val="right" w:pos="9360"/>
      </w:tabs>
    </w:pPr>
  </w:style>
  <w:style w:type="character" w:customStyle="1" w:styleId="HeaderChar">
    <w:name w:val="Header Char"/>
    <w:basedOn w:val="DefaultParagraphFont"/>
    <w:link w:val="Header"/>
    <w:uiPriority w:val="99"/>
    <w:rsid w:val="00BC5BD2"/>
    <w:rPr>
      <w:rFonts w:ascii="Times New Roman" w:eastAsia="Times New Roman" w:hAnsi="Times New Roman" w:cs="Times New Roman"/>
    </w:rPr>
  </w:style>
  <w:style w:type="paragraph" w:styleId="Footer">
    <w:name w:val="footer"/>
    <w:basedOn w:val="Normal"/>
    <w:link w:val="FooterChar"/>
    <w:uiPriority w:val="99"/>
    <w:unhideWhenUsed/>
    <w:rsid w:val="00BC5BD2"/>
    <w:pPr>
      <w:tabs>
        <w:tab w:val="center" w:pos="4680"/>
        <w:tab w:val="right" w:pos="9360"/>
      </w:tabs>
    </w:pPr>
  </w:style>
  <w:style w:type="character" w:customStyle="1" w:styleId="FooterChar">
    <w:name w:val="Footer Char"/>
    <w:basedOn w:val="DefaultParagraphFont"/>
    <w:link w:val="Footer"/>
    <w:uiPriority w:val="99"/>
    <w:rsid w:val="00BC5BD2"/>
    <w:rPr>
      <w:rFonts w:ascii="Times New Roman" w:eastAsia="Times New Roman" w:hAnsi="Times New Roman" w:cs="Times New Roman"/>
    </w:rPr>
  </w:style>
  <w:style w:type="character" w:styleId="Hyperlink">
    <w:name w:val="Hyperlink"/>
    <w:basedOn w:val="DefaultParagraphFont"/>
    <w:uiPriority w:val="99"/>
    <w:unhideWhenUsed/>
    <w:rsid w:val="00E31E3D"/>
    <w:rPr>
      <w:color w:val="0000FF" w:themeColor="hyperlink"/>
      <w:u w:val="single"/>
    </w:rPr>
  </w:style>
  <w:style w:type="character" w:styleId="UnresolvedMention">
    <w:name w:val="Unresolved Mention"/>
    <w:basedOn w:val="DefaultParagraphFont"/>
    <w:uiPriority w:val="99"/>
    <w:semiHidden/>
    <w:unhideWhenUsed/>
    <w:rsid w:val="00E31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udechange.inf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shomeless.com/nofo.html" TargetMode="External"/><Relationship Id="rId5" Type="http://schemas.openxmlformats.org/officeDocument/2006/relationships/footnotes" Target="footnotes.xml"/><Relationship Id="rId10" Type="http://schemas.openxmlformats.org/officeDocument/2006/relationships/hyperlink" Target="http://www.kshomeless.com/" TargetMode="External"/><Relationship Id="rId4" Type="http://schemas.openxmlformats.org/officeDocument/2006/relationships/webSettings" Target="webSettings.xml"/><Relationship Id="rId9" Type="http://schemas.openxmlformats.org/officeDocument/2006/relationships/hyperlink" Target="http://www.kshomeles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Microsoft Word - GKCCEH CoC NOFA Competition Overview - FINAL 11.06.20.docx</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GKCCEH CoC NOFA Competition Overview - FINAL 11.06.20.docx</dc:title>
  <dc:creator>Eric Arganbright</dc:creator>
  <cp:lastModifiedBy>Eric Arganbright</cp:lastModifiedBy>
  <cp:revision>4</cp:revision>
  <dcterms:created xsi:type="dcterms:W3CDTF">2023-05-11T18:49:00Z</dcterms:created>
  <dcterms:modified xsi:type="dcterms:W3CDTF">2024-02-15T19:10:00Z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2022-07-21T00:00:00Z</vt:filetime>
  </property>
  <property fmtid="{D5CDD505-2E9C-101B-9397-08002B2CF9AE}" pid="3" name="Creator">
    <vt:lpwstr>Microsoft Word</vt:lpwstr>
  </property>
  <property fmtid="{D5CDD505-2E9C-101B-9397-08002B2CF9AE}" pid="4" name="LastSaved">
    <vt:filetime>2023-05-04T00:00:00Z</vt:filetime>
  </property>
</Properties>
</file>