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1A01" w14:textId="4C4C4F6A" w:rsidR="00B52F12" w:rsidRPr="007A3FA7" w:rsidRDefault="00B52F12" w:rsidP="00B52F12">
      <w:pPr>
        <w:autoSpaceDE w:val="0"/>
        <w:autoSpaceDN w:val="0"/>
        <w:adjustRightInd w:val="0"/>
        <w:spacing w:after="0" w:line="240" w:lineRule="auto"/>
        <w:jc w:val="center"/>
        <w:rPr>
          <w:b/>
          <w:color w:val="000000"/>
        </w:rPr>
      </w:pPr>
      <w:r w:rsidRPr="21A9FA33">
        <w:rPr>
          <w:b/>
          <w:bCs/>
          <w:color w:val="000000" w:themeColor="text1"/>
        </w:rPr>
        <w:t>CES Committee Meeting</w:t>
      </w:r>
      <w:r w:rsidR="00D34A0B" w:rsidRPr="21A9FA33">
        <w:rPr>
          <w:b/>
          <w:bCs/>
          <w:color w:val="000000" w:themeColor="text1"/>
        </w:rPr>
        <w:t xml:space="preserve"> MINUTES</w:t>
      </w:r>
    </w:p>
    <w:p w14:paraId="2D803FD1" w14:textId="64B3BE9D" w:rsidR="7ABBFD1C" w:rsidRDefault="7ABBFD1C" w:rsidP="21A9FA33">
      <w:pPr>
        <w:spacing w:after="0" w:line="240" w:lineRule="auto"/>
        <w:jc w:val="center"/>
      </w:pPr>
      <w:r>
        <w:t>May 3, 2024</w:t>
      </w:r>
    </w:p>
    <w:p w14:paraId="6C6AF7B9" w14:textId="0CCC9922" w:rsidR="21A9FA33" w:rsidRDefault="21A9FA33" w:rsidP="21A9FA33">
      <w:pPr>
        <w:spacing w:after="0" w:line="240" w:lineRule="auto"/>
        <w:jc w:val="center"/>
      </w:pPr>
    </w:p>
    <w:p w14:paraId="33E9294A" w14:textId="19FC2737" w:rsidR="00B52F12" w:rsidRDefault="00B52F12" w:rsidP="4F44DA7E">
      <w:pPr>
        <w:autoSpaceDE w:val="0"/>
        <w:autoSpaceDN w:val="0"/>
        <w:adjustRightInd w:val="0"/>
        <w:spacing w:after="0" w:line="240" w:lineRule="auto"/>
        <w:jc w:val="center"/>
        <w:rPr>
          <w:b/>
          <w:bCs/>
        </w:rPr>
      </w:pPr>
      <w:r w:rsidRPr="21A9FA33">
        <w:rPr>
          <w:b/>
          <w:bCs/>
        </w:rPr>
        <w:t>Attendance:</w:t>
      </w:r>
    </w:p>
    <w:p w14:paraId="2865E648" w14:textId="65E3FD3D" w:rsidR="6E7F9C95" w:rsidRDefault="6E7F9C95" w:rsidP="21A9FA33">
      <w:pPr>
        <w:spacing w:after="0" w:line="240" w:lineRule="auto"/>
        <w:jc w:val="center"/>
      </w:pPr>
      <w:r>
        <w:t xml:space="preserve">Shanae Eggert, Brianna White, Alexis </w:t>
      </w:r>
      <w:proofErr w:type="spellStart"/>
      <w:r>
        <w:t>Youvan</w:t>
      </w:r>
      <w:proofErr w:type="spellEnd"/>
      <w:r>
        <w:t xml:space="preserve">, Belinda Klassen, </w:t>
      </w:r>
      <w:proofErr w:type="spellStart"/>
      <w:r>
        <w:t>Clarla</w:t>
      </w:r>
      <w:proofErr w:type="spellEnd"/>
      <w:r>
        <w:t xml:space="preserve"> Noriega, Carolee Conway, Casey Brown, Cookie Cook, Craig Leabo, Debbie Savage, Gabi S</w:t>
      </w:r>
      <w:r w:rsidR="3727AE75">
        <w:t>prague, Jackie Masoner, Janea White, Jaqueline Garay, Jenn Kessler, Jill Jolicoeur, Joe Hopkins, Julie Willoughby, Karolyn Moore, Kelly Pulliam, Megan T</w:t>
      </w:r>
      <w:r w:rsidR="2331E45E">
        <w:t xml:space="preserve">hompson, Nina Johnson, Rhonda Gould, Shaelin U., Stacy Helm, Tanya Paul, Westin Shehi, Zabrina Romero </w:t>
      </w:r>
    </w:p>
    <w:p w14:paraId="33C2FF68" w14:textId="07B9C7E5" w:rsidR="353F462D" w:rsidRDefault="353F462D" w:rsidP="353F462D">
      <w:pPr>
        <w:spacing w:after="0" w:line="240" w:lineRule="auto"/>
        <w:jc w:val="center"/>
      </w:pPr>
    </w:p>
    <w:tbl>
      <w:tblPr>
        <w:tblW w:w="10327" w:type="dxa"/>
        <w:tblInd w:w="-4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5"/>
        <w:gridCol w:w="4652"/>
        <w:gridCol w:w="2610"/>
      </w:tblGrid>
      <w:tr w:rsidR="00B52F12" w:rsidRPr="00FD52A2" w14:paraId="578D2976" w14:textId="77777777" w:rsidTr="1F734D6E">
        <w:tc>
          <w:tcPr>
            <w:tcW w:w="3065" w:type="dxa"/>
            <w:shd w:val="clear" w:color="auto" w:fill="D9D9D9" w:themeFill="background1" w:themeFillShade="D9"/>
            <w:vAlign w:val="center"/>
          </w:tcPr>
          <w:p w14:paraId="62AAEFB7" w14:textId="77777777" w:rsidR="00B52F12" w:rsidRPr="00FD52A2" w:rsidRDefault="00B52F12" w:rsidP="0030571D">
            <w:pPr>
              <w:pStyle w:val="ListParagraph"/>
              <w:spacing w:after="0" w:line="240" w:lineRule="auto"/>
              <w:ind w:left="0"/>
              <w:jc w:val="center"/>
              <w:rPr>
                <w:b/>
              </w:rPr>
            </w:pPr>
            <w:r w:rsidRPr="00FD52A2">
              <w:rPr>
                <w:b/>
              </w:rPr>
              <w:t>Agenda Item</w:t>
            </w:r>
          </w:p>
        </w:tc>
        <w:tc>
          <w:tcPr>
            <w:tcW w:w="4652" w:type="dxa"/>
            <w:shd w:val="clear" w:color="auto" w:fill="D9D9D9" w:themeFill="background1" w:themeFillShade="D9"/>
            <w:vAlign w:val="center"/>
          </w:tcPr>
          <w:p w14:paraId="52BB3AF7" w14:textId="77777777" w:rsidR="00B52F12" w:rsidRPr="0030571D" w:rsidRDefault="00B52F12" w:rsidP="0030571D">
            <w:pPr>
              <w:spacing w:after="0" w:line="240" w:lineRule="auto"/>
              <w:jc w:val="center"/>
              <w:rPr>
                <w:b/>
              </w:rPr>
            </w:pPr>
            <w:r w:rsidRPr="0030571D">
              <w:rPr>
                <w:b/>
              </w:rPr>
              <w:t>Discussion</w:t>
            </w:r>
          </w:p>
        </w:tc>
        <w:tc>
          <w:tcPr>
            <w:tcW w:w="2610" w:type="dxa"/>
            <w:shd w:val="clear" w:color="auto" w:fill="D9D9D9" w:themeFill="background1" w:themeFillShade="D9"/>
            <w:vAlign w:val="center"/>
          </w:tcPr>
          <w:p w14:paraId="73D1ED65" w14:textId="77777777" w:rsidR="00B52F12" w:rsidRPr="0030571D" w:rsidRDefault="00B52F12" w:rsidP="0030571D">
            <w:pPr>
              <w:spacing w:after="0" w:line="240" w:lineRule="auto"/>
              <w:jc w:val="center"/>
              <w:rPr>
                <w:b/>
              </w:rPr>
            </w:pPr>
            <w:r w:rsidRPr="0030571D">
              <w:rPr>
                <w:b/>
              </w:rPr>
              <w:t>Action Item</w:t>
            </w:r>
          </w:p>
        </w:tc>
      </w:tr>
      <w:tr w:rsidR="00B52F12" w:rsidRPr="00F84DA6" w14:paraId="7998B315" w14:textId="77777777" w:rsidTr="1F734D6E">
        <w:tc>
          <w:tcPr>
            <w:tcW w:w="3065" w:type="dxa"/>
            <w:shd w:val="clear" w:color="auto" w:fill="auto"/>
            <w:vAlign w:val="center"/>
          </w:tcPr>
          <w:p w14:paraId="5D7C71C0" w14:textId="77777777" w:rsidR="00B52F12" w:rsidRPr="002911CC" w:rsidRDefault="00B52F12" w:rsidP="0030571D">
            <w:pPr>
              <w:pStyle w:val="ListParagraph"/>
              <w:spacing w:after="0" w:line="240" w:lineRule="auto"/>
              <w:ind w:left="0"/>
              <w:rPr>
                <w:sz w:val="20"/>
                <w:szCs w:val="20"/>
              </w:rPr>
            </w:pPr>
            <w:r w:rsidRPr="002911CC">
              <w:rPr>
                <w:sz w:val="20"/>
                <w:szCs w:val="20"/>
              </w:rPr>
              <w:t xml:space="preserve">Welcome &amp; Introduction </w:t>
            </w:r>
          </w:p>
        </w:tc>
        <w:tc>
          <w:tcPr>
            <w:tcW w:w="4652" w:type="dxa"/>
            <w:shd w:val="clear" w:color="auto" w:fill="auto"/>
          </w:tcPr>
          <w:p w14:paraId="0A24C372" w14:textId="406E0A65" w:rsidR="00B52F12" w:rsidRPr="002911CC" w:rsidRDefault="00CC34F9" w:rsidP="00A31FD7">
            <w:pPr>
              <w:pStyle w:val="ListParagraph"/>
              <w:spacing w:after="0" w:line="240" w:lineRule="auto"/>
              <w:ind w:left="0"/>
              <w:rPr>
                <w:sz w:val="20"/>
                <w:szCs w:val="20"/>
              </w:rPr>
            </w:pPr>
            <w:r>
              <w:rPr>
                <w:sz w:val="20"/>
                <w:szCs w:val="20"/>
              </w:rPr>
              <w:t xml:space="preserve"> </w:t>
            </w:r>
          </w:p>
        </w:tc>
        <w:tc>
          <w:tcPr>
            <w:tcW w:w="2610" w:type="dxa"/>
            <w:shd w:val="clear" w:color="auto" w:fill="auto"/>
          </w:tcPr>
          <w:p w14:paraId="3F6AA715" w14:textId="7FB12FEC" w:rsidR="00B52F12" w:rsidRPr="002911CC" w:rsidRDefault="475B52FC" w:rsidP="00A31FD7">
            <w:pPr>
              <w:spacing w:after="0" w:line="240" w:lineRule="auto"/>
              <w:rPr>
                <w:sz w:val="20"/>
                <w:szCs w:val="20"/>
              </w:rPr>
            </w:pPr>
            <w:r w:rsidRPr="357C6C6E">
              <w:rPr>
                <w:sz w:val="20"/>
                <w:szCs w:val="20"/>
              </w:rPr>
              <w:t>n/a</w:t>
            </w:r>
          </w:p>
        </w:tc>
      </w:tr>
      <w:tr w:rsidR="00B52F12" w:rsidRPr="00FD52A2" w14:paraId="0617CBDE" w14:textId="77777777" w:rsidTr="1F734D6E">
        <w:trPr>
          <w:trHeight w:val="593"/>
        </w:trPr>
        <w:tc>
          <w:tcPr>
            <w:tcW w:w="3065" w:type="dxa"/>
            <w:shd w:val="clear" w:color="auto" w:fill="auto"/>
            <w:vAlign w:val="center"/>
          </w:tcPr>
          <w:p w14:paraId="721B2064" w14:textId="44352E0D" w:rsidR="00B52F12" w:rsidRPr="002911CC" w:rsidRDefault="51B82CDC" w:rsidP="0030571D">
            <w:pPr>
              <w:pStyle w:val="ListParagraph"/>
              <w:spacing w:after="0" w:line="240" w:lineRule="auto"/>
              <w:ind w:left="0"/>
              <w:rPr>
                <w:sz w:val="20"/>
                <w:szCs w:val="20"/>
              </w:rPr>
            </w:pPr>
            <w:r w:rsidRPr="1F734D6E">
              <w:rPr>
                <w:sz w:val="20"/>
                <w:szCs w:val="20"/>
              </w:rPr>
              <w:t>Approve minutes</w:t>
            </w:r>
          </w:p>
        </w:tc>
        <w:tc>
          <w:tcPr>
            <w:tcW w:w="4652" w:type="dxa"/>
            <w:shd w:val="clear" w:color="auto" w:fill="auto"/>
          </w:tcPr>
          <w:p w14:paraId="15B68E99" w14:textId="475143B3" w:rsidR="00B52F12" w:rsidRPr="002911CC" w:rsidRDefault="5C0B5329" w:rsidP="00A31FD7">
            <w:pPr>
              <w:pStyle w:val="ListParagraph"/>
              <w:spacing w:after="0" w:line="240" w:lineRule="auto"/>
              <w:ind w:left="0"/>
              <w:rPr>
                <w:sz w:val="20"/>
                <w:szCs w:val="20"/>
              </w:rPr>
            </w:pPr>
            <w:r w:rsidRPr="1F734D6E">
              <w:rPr>
                <w:sz w:val="20"/>
                <w:szCs w:val="20"/>
              </w:rPr>
              <w:t xml:space="preserve">Moved to next month </w:t>
            </w:r>
          </w:p>
        </w:tc>
        <w:tc>
          <w:tcPr>
            <w:tcW w:w="2610" w:type="dxa"/>
            <w:shd w:val="clear" w:color="auto" w:fill="auto"/>
          </w:tcPr>
          <w:p w14:paraId="17893736" w14:textId="39080A51" w:rsidR="00280FB6" w:rsidRPr="002911CC" w:rsidRDefault="5C0B5329" w:rsidP="00A31FD7">
            <w:pPr>
              <w:pStyle w:val="ListParagraph"/>
              <w:spacing w:after="0" w:line="240" w:lineRule="auto"/>
              <w:ind w:left="0"/>
              <w:rPr>
                <w:sz w:val="20"/>
                <w:szCs w:val="20"/>
              </w:rPr>
            </w:pPr>
            <w:r w:rsidRPr="1F734D6E">
              <w:rPr>
                <w:sz w:val="20"/>
                <w:szCs w:val="20"/>
              </w:rPr>
              <w:t>n/a</w:t>
            </w:r>
          </w:p>
        </w:tc>
      </w:tr>
      <w:tr w:rsidR="357C6C6E" w14:paraId="0F641C58" w14:textId="77777777" w:rsidTr="1F734D6E">
        <w:trPr>
          <w:trHeight w:val="593"/>
        </w:trPr>
        <w:tc>
          <w:tcPr>
            <w:tcW w:w="3065" w:type="dxa"/>
            <w:shd w:val="clear" w:color="auto" w:fill="auto"/>
            <w:vAlign w:val="center"/>
          </w:tcPr>
          <w:p w14:paraId="1889E002" w14:textId="6EFE5A87" w:rsidR="40A6E5F2" w:rsidRDefault="51B82CDC" w:rsidP="357C6C6E">
            <w:pPr>
              <w:pStyle w:val="ListParagraph"/>
              <w:spacing w:line="240" w:lineRule="auto"/>
              <w:ind w:left="0"/>
              <w:rPr>
                <w:sz w:val="20"/>
                <w:szCs w:val="20"/>
              </w:rPr>
            </w:pPr>
            <w:r w:rsidRPr="1F734D6E">
              <w:rPr>
                <w:sz w:val="20"/>
                <w:szCs w:val="20"/>
              </w:rPr>
              <w:t>CES Evaluation</w:t>
            </w:r>
          </w:p>
        </w:tc>
        <w:tc>
          <w:tcPr>
            <w:tcW w:w="4652" w:type="dxa"/>
            <w:shd w:val="clear" w:color="auto" w:fill="auto"/>
          </w:tcPr>
          <w:p w14:paraId="0EAF98B4" w14:textId="143E74D8" w:rsidR="357C6C6E" w:rsidRDefault="4DAAF70B" w:rsidP="1F734D6E">
            <w:pPr>
              <w:spacing w:before="240" w:after="240" w:line="240" w:lineRule="auto"/>
            </w:pPr>
            <w:r w:rsidRPr="1F734D6E">
              <w:rPr>
                <w:rFonts w:eastAsia="Calibri" w:cs="Calibri"/>
              </w:rPr>
              <w:t>The goal of "functional zero" homelessness was described as immediately referring households to available housing programs. Shanae outlined metrics for regions to achieve this and examine waitlist lengths, referral times, and barriers to housing.</w:t>
            </w:r>
          </w:p>
          <w:p w14:paraId="159B9000" w14:textId="4DBC7FDD" w:rsidR="357C6C6E" w:rsidRDefault="4DAAF70B" w:rsidP="1F734D6E">
            <w:pPr>
              <w:spacing w:before="240" w:after="240" w:line="240" w:lineRule="auto"/>
            </w:pPr>
            <w:r w:rsidRPr="1F734D6E">
              <w:rPr>
                <w:rFonts w:eastAsia="Calibri" w:cs="Calibri"/>
              </w:rPr>
              <w:t xml:space="preserve">Shanae presented graphs showing monthly enrollment trends, with June typically </w:t>
            </w:r>
            <w:proofErr w:type="gramStart"/>
            <w:r w:rsidRPr="1F734D6E">
              <w:rPr>
                <w:rFonts w:eastAsia="Calibri" w:cs="Calibri"/>
              </w:rPr>
              <w:t>highest</w:t>
            </w:r>
            <w:proofErr w:type="gramEnd"/>
            <w:r w:rsidRPr="1F734D6E">
              <w:rPr>
                <w:rFonts w:eastAsia="Calibri" w:cs="Calibri"/>
              </w:rPr>
              <w:t>. While counts varied annually, April/May were consistently lower. Weather and outreach factors may influence identification patterns.</w:t>
            </w:r>
          </w:p>
          <w:p w14:paraId="1FCF56DB" w14:textId="5AB09A67" w:rsidR="357C6C6E" w:rsidRDefault="7F521FF0" w:rsidP="1F734D6E">
            <w:pPr>
              <w:spacing w:before="240" w:after="240" w:line="240" w:lineRule="auto"/>
            </w:pPr>
            <w:r w:rsidRPr="1F734D6E">
              <w:rPr>
                <w:rFonts w:eastAsia="Calibri" w:cs="Calibri"/>
              </w:rPr>
              <w:t>A 23% increase in participating assessment providers since 2020 was highlighted. Duplicated household assessments were included in totals.</w:t>
            </w:r>
          </w:p>
          <w:p w14:paraId="5B6C4461" w14:textId="4A78104F" w:rsidR="357C6C6E" w:rsidRDefault="4DAAF70B" w:rsidP="1F734D6E">
            <w:pPr>
              <w:spacing w:before="240" w:after="240" w:line="240" w:lineRule="auto"/>
            </w:pPr>
            <w:r w:rsidRPr="1F734D6E">
              <w:rPr>
                <w:rFonts w:eastAsia="Calibri" w:cs="Calibri"/>
              </w:rPr>
              <w:t>In-person remained the primary assessment method. Age, race, ethnicity, health insurance, and domestic violence data from assessments were reviewed. Increases across most demographics raised identification quality questions.</w:t>
            </w:r>
          </w:p>
          <w:p w14:paraId="73C15FFB" w14:textId="575E3EA5" w:rsidR="357C6C6E" w:rsidRDefault="29258485" w:rsidP="1F734D6E">
            <w:pPr>
              <w:spacing w:before="240" w:after="240" w:line="240" w:lineRule="auto"/>
            </w:pPr>
            <w:r w:rsidRPr="1F734D6E">
              <w:rPr>
                <w:rFonts w:eastAsia="Calibri" w:cs="Calibri"/>
              </w:rPr>
              <w:t>Shanae summarized each region's subpopulation trends, locations clients came from/exited to, and average wait times. Increases in most areas emphasized housing shortage. COVID-19 impacts on 2020-2021 data were noted.</w:t>
            </w:r>
          </w:p>
        </w:tc>
        <w:tc>
          <w:tcPr>
            <w:tcW w:w="2610" w:type="dxa"/>
            <w:shd w:val="clear" w:color="auto" w:fill="auto"/>
          </w:tcPr>
          <w:p w14:paraId="0879BC50" w14:textId="578EF72C" w:rsidR="357C6C6E" w:rsidRDefault="455FE57E" w:rsidP="635180C9">
            <w:pPr>
              <w:pStyle w:val="ListParagraph"/>
              <w:spacing w:line="240" w:lineRule="auto"/>
              <w:ind w:left="0"/>
              <w:rPr>
                <w:sz w:val="20"/>
                <w:szCs w:val="20"/>
              </w:rPr>
            </w:pPr>
            <w:r w:rsidRPr="1F734D6E">
              <w:rPr>
                <w:sz w:val="20"/>
                <w:szCs w:val="20"/>
              </w:rPr>
              <w:t xml:space="preserve">n/a </w:t>
            </w:r>
          </w:p>
        </w:tc>
      </w:tr>
      <w:tr w:rsidR="00D34A0B" w14:paraId="621E4A49" w14:textId="77777777" w:rsidTr="1F734D6E">
        <w:trPr>
          <w:trHeight w:val="593"/>
        </w:trPr>
        <w:tc>
          <w:tcPr>
            <w:tcW w:w="3065" w:type="dxa"/>
            <w:shd w:val="clear" w:color="auto" w:fill="auto"/>
            <w:vAlign w:val="center"/>
          </w:tcPr>
          <w:p w14:paraId="73BEEE00" w14:textId="2E14D452" w:rsidR="00D34A0B" w:rsidRDefault="51B82CDC" w:rsidP="357C6C6E">
            <w:pPr>
              <w:pStyle w:val="ListParagraph"/>
              <w:spacing w:line="240" w:lineRule="auto"/>
              <w:ind w:left="0"/>
              <w:rPr>
                <w:sz w:val="20"/>
                <w:szCs w:val="20"/>
              </w:rPr>
            </w:pPr>
            <w:r w:rsidRPr="1F734D6E">
              <w:rPr>
                <w:sz w:val="20"/>
                <w:szCs w:val="20"/>
              </w:rPr>
              <w:t>CES Assessment Evaluation</w:t>
            </w:r>
          </w:p>
        </w:tc>
        <w:tc>
          <w:tcPr>
            <w:tcW w:w="4652" w:type="dxa"/>
            <w:shd w:val="clear" w:color="auto" w:fill="auto"/>
          </w:tcPr>
          <w:p w14:paraId="7EBD6AE2" w14:textId="5313B639" w:rsidR="00D34A0B" w:rsidRDefault="21B41342" w:rsidP="1F734D6E">
            <w:pPr>
              <w:spacing w:before="240" w:after="240" w:line="240" w:lineRule="auto"/>
            </w:pPr>
            <w:r w:rsidRPr="1F734D6E">
              <w:rPr>
                <w:rFonts w:eastAsia="Calibri" w:cs="Calibri"/>
              </w:rPr>
              <w:t xml:space="preserve">KSHC is analyzing assessment questions for bias and surveying users for feedback. Results may </w:t>
            </w:r>
            <w:r w:rsidRPr="1F734D6E">
              <w:rPr>
                <w:rFonts w:eastAsia="Calibri" w:cs="Calibri"/>
              </w:rPr>
              <w:lastRenderedPageBreak/>
              <w:t>inform October 2023 assessment changes. CES evaluation aims to improve identification and prioritization of services.</w:t>
            </w:r>
          </w:p>
        </w:tc>
        <w:tc>
          <w:tcPr>
            <w:tcW w:w="2610" w:type="dxa"/>
            <w:shd w:val="clear" w:color="auto" w:fill="auto"/>
          </w:tcPr>
          <w:p w14:paraId="43BA6E17" w14:textId="656E4E3C" w:rsidR="00D34A0B" w:rsidRDefault="2DF06E15" w:rsidP="635180C9">
            <w:pPr>
              <w:pStyle w:val="ListParagraph"/>
              <w:spacing w:line="240" w:lineRule="auto"/>
              <w:ind w:left="0"/>
              <w:rPr>
                <w:sz w:val="20"/>
                <w:szCs w:val="20"/>
              </w:rPr>
            </w:pPr>
            <w:r w:rsidRPr="1F734D6E">
              <w:rPr>
                <w:sz w:val="20"/>
                <w:szCs w:val="20"/>
              </w:rPr>
              <w:lastRenderedPageBreak/>
              <w:t>n/a</w:t>
            </w:r>
          </w:p>
        </w:tc>
      </w:tr>
      <w:tr w:rsidR="00B52F12" w:rsidRPr="00FD52A2" w14:paraId="1C20A096" w14:textId="77777777" w:rsidTr="1F734D6E">
        <w:trPr>
          <w:trHeight w:val="692"/>
        </w:trPr>
        <w:tc>
          <w:tcPr>
            <w:tcW w:w="3065" w:type="dxa"/>
            <w:shd w:val="clear" w:color="auto" w:fill="auto"/>
            <w:vAlign w:val="center"/>
          </w:tcPr>
          <w:p w14:paraId="504C4100" w14:textId="77777777" w:rsidR="00B52F12" w:rsidRPr="000C0348" w:rsidRDefault="00B52F12" w:rsidP="0030571D">
            <w:pPr>
              <w:spacing w:after="0" w:line="240" w:lineRule="auto"/>
              <w:rPr>
                <w:sz w:val="20"/>
                <w:szCs w:val="20"/>
              </w:rPr>
            </w:pPr>
            <w:r w:rsidRPr="002911CC">
              <w:rPr>
                <w:sz w:val="20"/>
                <w:szCs w:val="20"/>
              </w:rPr>
              <w:t>Adjourn</w:t>
            </w:r>
          </w:p>
        </w:tc>
        <w:tc>
          <w:tcPr>
            <w:tcW w:w="4652" w:type="dxa"/>
            <w:shd w:val="clear" w:color="auto" w:fill="auto"/>
          </w:tcPr>
          <w:p w14:paraId="186686A7" w14:textId="5AB15675" w:rsidR="00B52F12" w:rsidRDefault="00B52F12" w:rsidP="00A31FD7">
            <w:pPr>
              <w:pStyle w:val="ListParagraph"/>
              <w:spacing w:after="0" w:line="240" w:lineRule="auto"/>
              <w:ind w:left="0"/>
              <w:rPr>
                <w:sz w:val="20"/>
                <w:szCs w:val="20"/>
              </w:rPr>
            </w:pPr>
          </w:p>
        </w:tc>
        <w:tc>
          <w:tcPr>
            <w:tcW w:w="2610" w:type="dxa"/>
            <w:shd w:val="clear" w:color="auto" w:fill="auto"/>
          </w:tcPr>
          <w:p w14:paraId="6576DD9C" w14:textId="7F722214" w:rsidR="00575689" w:rsidRDefault="6525DB35" w:rsidP="00A31FD7">
            <w:pPr>
              <w:pStyle w:val="ListParagraph"/>
              <w:spacing w:after="0" w:line="240" w:lineRule="auto"/>
              <w:ind w:left="0"/>
              <w:rPr>
                <w:sz w:val="20"/>
                <w:szCs w:val="20"/>
              </w:rPr>
            </w:pPr>
            <w:r w:rsidRPr="1F734D6E">
              <w:rPr>
                <w:sz w:val="20"/>
                <w:szCs w:val="20"/>
              </w:rPr>
              <w:t xml:space="preserve">Jackie Masoner motioned to adjourn, Gabi Sprague seconds, motion passes </w:t>
            </w:r>
          </w:p>
        </w:tc>
      </w:tr>
      <w:tr w:rsidR="00B52F12" w:rsidRPr="00FD52A2" w14:paraId="185C8BF8" w14:textId="77777777" w:rsidTr="1F734D6E">
        <w:trPr>
          <w:trHeight w:val="458"/>
        </w:trPr>
        <w:tc>
          <w:tcPr>
            <w:tcW w:w="10327" w:type="dxa"/>
            <w:gridSpan w:val="3"/>
            <w:shd w:val="clear" w:color="auto" w:fill="auto"/>
          </w:tcPr>
          <w:p w14:paraId="291150FC" w14:textId="1B4114CD" w:rsidR="00B52F12" w:rsidRDefault="00B52F12" w:rsidP="00A31FD7">
            <w:pPr>
              <w:pStyle w:val="ListParagraph"/>
              <w:spacing w:after="0" w:line="240" w:lineRule="auto"/>
              <w:ind w:left="0"/>
              <w:jc w:val="center"/>
              <w:rPr>
                <w:sz w:val="20"/>
                <w:szCs w:val="20"/>
              </w:rPr>
            </w:pPr>
            <w:r w:rsidRPr="353F462D">
              <w:rPr>
                <w:sz w:val="20"/>
                <w:szCs w:val="20"/>
              </w:rPr>
              <w:t xml:space="preserve">Next CES Committee meeting is </w:t>
            </w:r>
            <w:proofErr w:type="gramStart"/>
            <w:r w:rsidRPr="353F462D">
              <w:rPr>
                <w:sz w:val="20"/>
                <w:szCs w:val="20"/>
              </w:rPr>
              <w:t>on</w:t>
            </w:r>
            <w:r w:rsidR="008659C7" w:rsidRPr="353F462D">
              <w:rPr>
                <w:sz w:val="20"/>
                <w:szCs w:val="20"/>
              </w:rPr>
              <w:t xml:space="preserve"> </w:t>
            </w:r>
            <w:r w:rsidRPr="353F462D">
              <w:rPr>
                <w:sz w:val="20"/>
                <w:szCs w:val="20"/>
              </w:rPr>
              <w:t xml:space="preserve"> @</w:t>
            </w:r>
            <w:proofErr w:type="gramEnd"/>
            <w:r w:rsidRPr="353F462D">
              <w:rPr>
                <w:sz w:val="20"/>
                <w:szCs w:val="20"/>
              </w:rPr>
              <w:t xml:space="preserve"> 10:00</w:t>
            </w:r>
            <w:r w:rsidR="008659C7" w:rsidRPr="353F462D">
              <w:rPr>
                <w:sz w:val="20"/>
                <w:szCs w:val="20"/>
              </w:rPr>
              <w:t xml:space="preserve"> </w:t>
            </w:r>
            <w:r w:rsidRPr="353F462D">
              <w:rPr>
                <w:sz w:val="20"/>
                <w:szCs w:val="20"/>
              </w:rPr>
              <w:t>am</w:t>
            </w:r>
          </w:p>
        </w:tc>
      </w:tr>
    </w:tbl>
    <w:p w14:paraId="31727A51" w14:textId="77777777" w:rsidR="00B52F12" w:rsidRDefault="00B52F12" w:rsidP="00B52F12">
      <w:pPr>
        <w:pStyle w:val="ListParagraph"/>
        <w:spacing w:after="0" w:line="240" w:lineRule="auto"/>
        <w:ind w:left="0"/>
      </w:pPr>
    </w:p>
    <w:p w14:paraId="0FCB4B5F" w14:textId="77777777" w:rsidR="00B52F12" w:rsidRDefault="00B52F12" w:rsidP="00B52F12">
      <w:pPr>
        <w:pStyle w:val="ListParagraph"/>
        <w:spacing w:after="0" w:line="240" w:lineRule="auto"/>
        <w:ind w:left="0"/>
        <w:jc w:val="center"/>
        <w:rPr>
          <w:rFonts w:eastAsia="Times New Roman"/>
          <w:color w:val="0000FF"/>
          <w:u w:val="single"/>
        </w:rPr>
      </w:pPr>
      <w:r>
        <w:t xml:space="preserve">Recording of this meeting is available at </w:t>
      </w:r>
      <w:r w:rsidRPr="1F734D6E">
        <w:rPr>
          <w:rFonts w:eastAsia="Times New Roman"/>
          <w:color w:val="0000FF"/>
          <w:u w:val="single"/>
        </w:rPr>
        <w:t>https://www.kshomeless.com/ces-committee</w:t>
      </w:r>
    </w:p>
    <w:sectPr w:rsidR="00B52F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792A" w14:textId="77777777" w:rsidR="00FE109B" w:rsidRDefault="00FE109B">
      <w:pPr>
        <w:spacing w:after="0" w:line="240" w:lineRule="auto"/>
      </w:pPr>
      <w:r>
        <w:separator/>
      </w:r>
    </w:p>
  </w:endnote>
  <w:endnote w:type="continuationSeparator" w:id="0">
    <w:p w14:paraId="18F3B452" w14:textId="77777777" w:rsidR="00FE109B" w:rsidRDefault="00FE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F734D6E" w14:paraId="6EDD69FF" w14:textId="77777777" w:rsidTr="1F734D6E">
      <w:trPr>
        <w:trHeight w:val="300"/>
      </w:trPr>
      <w:tc>
        <w:tcPr>
          <w:tcW w:w="3120" w:type="dxa"/>
        </w:tcPr>
        <w:p w14:paraId="3FEFFFDE" w14:textId="61378F60" w:rsidR="1F734D6E" w:rsidRDefault="1F734D6E" w:rsidP="1F734D6E">
          <w:pPr>
            <w:pStyle w:val="Header"/>
            <w:ind w:left="-115"/>
          </w:pPr>
        </w:p>
      </w:tc>
      <w:tc>
        <w:tcPr>
          <w:tcW w:w="3120" w:type="dxa"/>
        </w:tcPr>
        <w:p w14:paraId="7182B923" w14:textId="39004A93" w:rsidR="1F734D6E" w:rsidRDefault="1F734D6E" w:rsidP="1F734D6E">
          <w:pPr>
            <w:pStyle w:val="Header"/>
            <w:jc w:val="center"/>
          </w:pPr>
        </w:p>
      </w:tc>
      <w:tc>
        <w:tcPr>
          <w:tcW w:w="3120" w:type="dxa"/>
        </w:tcPr>
        <w:p w14:paraId="0D194431" w14:textId="4179F5C0" w:rsidR="1F734D6E" w:rsidRDefault="1F734D6E" w:rsidP="1F734D6E">
          <w:pPr>
            <w:pStyle w:val="Header"/>
            <w:ind w:right="-115"/>
            <w:jc w:val="right"/>
          </w:pPr>
        </w:p>
      </w:tc>
    </w:tr>
  </w:tbl>
  <w:p w14:paraId="0E031501" w14:textId="72B2134F" w:rsidR="1F734D6E" w:rsidRDefault="1F734D6E" w:rsidP="1F73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91C09" w14:textId="77777777" w:rsidR="00FE109B" w:rsidRDefault="00FE109B">
      <w:pPr>
        <w:spacing w:after="0" w:line="240" w:lineRule="auto"/>
      </w:pPr>
      <w:r>
        <w:separator/>
      </w:r>
    </w:p>
  </w:footnote>
  <w:footnote w:type="continuationSeparator" w:id="0">
    <w:p w14:paraId="5C00731C" w14:textId="77777777" w:rsidR="00FE109B" w:rsidRDefault="00FE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F734D6E" w14:paraId="73B20197" w14:textId="77777777" w:rsidTr="1F734D6E">
      <w:trPr>
        <w:trHeight w:val="300"/>
      </w:trPr>
      <w:tc>
        <w:tcPr>
          <w:tcW w:w="3120" w:type="dxa"/>
        </w:tcPr>
        <w:p w14:paraId="3FEE6E65" w14:textId="5BE1B72F" w:rsidR="1F734D6E" w:rsidRDefault="1F734D6E" w:rsidP="1F734D6E">
          <w:pPr>
            <w:pStyle w:val="Header"/>
            <w:ind w:left="-115"/>
          </w:pPr>
        </w:p>
      </w:tc>
      <w:tc>
        <w:tcPr>
          <w:tcW w:w="3120" w:type="dxa"/>
        </w:tcPr>
        <w:p w14:paraId="3C756C80" w14:textId="06BBCA3B" w:rsidR="1F734D6E" w:rsidRDefault="1F734D6E" w:rsidP="1F734D6E">
          <w:pPr>
            <w:pStyle w:val="Header"/>
            <w:jc w:val="center"/>
          </w:pPr>
        </w:p>
      </w:tc>
      <w:tc>
        <w:tcPr>
          <w:tcW w:w="3120" w:type="dxa"/>
        </w:tcPr>
        <w:p w14:paraId="716797C9" w14:textId="2566488F" w:rsidR="1F734D6E" w:rsidRDefault="1F734D6E" w:rsidP="1F734D6E">
          <w:pPr>
            <w:pStyle w:val="Header"/>
            <w:ind w:right="-115"/>
            <w:jc w:val="right"/>
          </w:pPr>
        </w:p>
      </w:tc>
    </w:tr>
  </w:tbl>
  <w:p w14:paraId="5DB58BC2" w14:textId="2F089CD7" w:rsidR="1F734D6E" w:rsidRDefault="1F734D6E" w:rsidP="1F73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5ACF"/>
    <w:multiLevelType w:val="hybridMultilevel"/>
    <w:tmpl w:val="EF7ADAFC"/>
    <w:lvl w:ilvl="0" w:tplc="0409000F">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DB57CB9"/>
    <w:multiLevelType w:val="hybridMultilevel"/>
    <w:tmpl w:val="03726A4A"/>
    <w:lvl w:ilvl="0" w:tplc="887C78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27855">
    <w:abstractNumId w:val="0"/>
  </w:num>
  <w:num w:numId="2" w16cid:durableId="60963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12"/>
    <w:rsid w:val="00003E75"/>
    <w:rsid w:val="00025888"/>
    <w:rsid w:val="0003069C"/>
    <w:rsid w:val="00031B93"/>
    <w:rsid w:val="00040C01"/>
    <w:rsid w:val="000415AE"/>
    <w:rsid w:val="00047B75"/>
    <w:rsid w:val="00096065"/>
    <w:rsid w:val="000A1FC5"/>
    <w:rsid w:val="000E5AC6"/>
    <w:rsid w:val="000F4E3B"/>
    <w:rsid w:val="000F727E"/>
    <w:rsid w:val="000F747A"/>
    <w:rsid w:val="00120D63"/>
    <w:rsid w:val="00141298"/>
    <w:rsid w:val="00142531"/>
    <w:rsid w:val="001756EE"/>
    <w:rsid w:val="00192535"/>
    <w:rsid w:val="001A0A1B"/>
    <w:rsid w:val="001A649D"/>
    <w:rsid w:val="001B3AEB"/>
    <w:rsid w:val="001C5159"/>
    <w:rsid w:val="00234953"/>
    <w:rsid w:val="00244C3C"/>
    <w:rsid w:val="00266F5E"/>
    <w:rsid w:val="00280FB6"/>
    <w:rsid w:val="002C191E"/>
    <w:rsid w:val="002E16E1"/>
    <w:rsid w:val="0030571D"/>
    <w:rsid w:val="00313CF6"/>
    <w:rsid w:val="003370F3"/>
    <w:rsid w:val="00345B7A"/>
    <w:rsid w:val="00372F08"/>
    <w:rsid w:val="00376538"/>
    <w:rsid w:val="003844B8"/>
    <w:rsid w:val="003A2C50"/>
    <w:rsid w:val="003D17A7"/>
    <w:rsid w:val="003D7269"/>
    <w:rsid w:val="003E3956"/>
    <w:rsid w:val="00443C18"/>
    <w:rsid w:val="004600A2"/>
    <w:rsid w:val="00495487"/>
    <w:rsid w:val="004B0259"/>
    <w:rsid w:val="004B6780"/>
    <w:rsid w:val="004C14D3"/>
    <w:rsid w:val="004D1375"/>
    <w:rsid w:val="004D669A"/>
    <w:rsid w:val="00505D7F"/>
    <w:rsid w:val="005473B2"/>
    <w:rsid w:val="00547A6B"/>
    <w:rsid w:val="0055243E"/>
    <w:rsid w:val="00557B24"/>
    <w:rsid w:val="00560B72"/>
    <w:rsid w:val="0056230B"/>
    <w:rsid w:val="00575689"/>
    <w:rsid w:val="0057719C"/>
    <w:rsid w:val="00583C4D"/>
    <w:rsid w:val="005945D5"/>
    <w:rsid w:val="00594AFC"/>
    <w:rsid w:val="005F500A"/>
    <w:rsid w:val="00600112"/>
    <w:rsid w:val="00651334"/>
    <w:rsid w:val="0068619F"/>
    <w:rsid w:val="006A4E8B"/>
    <w:rsid w:val="006B3244"/>
    <w:rsid w:val="006B7A64"/>
    <w:rsid w:val="006C0F05"/>
    <w:rsid w:val="006D4D8D"/>
    <w:rsid w:val="006D7E07"/>
    <w:rsid w:val="007109EF"/>
    <w:rsid w:val="0071137B"/>
    <w:rsid w:val="00744FA7"/>
    <w:rsid w:val="0078220F"/>
    <w:rsid w:val="0079213D"/>
    <w:rsid w:val="007B0B04"/>
    <w:rsid w:val="007B443F"/>
    <w:rsid w:val="007E46C3"/>
    <w:rsid w:val="007E7901"/>
    <w:rsid w:val="00826A32"/>
    <w:rsid w:val="0083286F"/>
    <w:rsid w:val="00835B3F"/>
    <w:rsid w:val="008659C7"/>
    <w:rsid w:val="008717AC"/>
    <w:rsid w:val="0087252A"/>
    <w:rsid w:val="008A1524"/>
    <w:rsid w:val="008A532F"/>
    <w:rsid w:val="008A578A"/>
    <w:rsid w:val="008D0069"/>
    <w:rsid w:val="008D4B21"/>
    <w:rsid w:val="008D5981"/>
    <w:rsid w:val="008E7FA6"/>
    <w:rsid w:val="008F51C0"/>
    <w:rsid w:val="00936944"/>
    <w:rsid w:val="0094420F"/>
    <w:rsid w:val="00962217"/>
    <w:rsid w:val="00975BF2"/>
    <w:rsid w:val="00990B40"/>
    <w:rsid w:val="009A5F27"/>
    <w:rsid w:val="009B2D65"/>
    <w:rsid w:val="009C28EA"/>
    <w:rsid w:val="009D509B"/>
    <w:rsid w:val="009E2C43"/>
    <w:rsid w:val="009E6610"/>
    <w:rsid w:val="009E6A32"/>
    <w:rsid w:val="009F24AE"/>
    <w:rsid w:val="009F6676"/>
    <w:rsid w:val="00A73CCE"/>
    <w:rsid w:val="00A87A83"/>
    <w:rsid w:val="00AB5E90"/>
    <w:rsid w:val="00AC4D9F"/>
    <w:rsid w:val="00AF3A71"/>
    <w:rsid w:val="00B30591"/>
    <w:rsid w:val="00B52F12"/>
    <w:rsid w:val="00B86474"/>
    <w:rsid w:val="00BA4B2B"/>
    <w:rsid w:val="00BB2728"/>
    <w:rsid w:val="00BD102F"/>
    <w:rsid w:val="00BE0634"/>
    <w:rsid w:val="00BF52F6"/>
    <w:rsid w:val="00C32689"/>
    <w:rsid w:val="00C91DB6"/>
    <w:rsid w:val="00CA0E6E"/>
    <w:rsid w:val="00CB1510"/>
    <w:rsid w:val="00CC34F9"/>
    <w:rsid w:val="00CD47B5"/>
    <w:rsid w:val="00CE0C21"/>
    <w:rsid w:val="00CE3113"/>
    <w:rsid w:val="00CE3F50"/>
    <w:rsid w:val="00D02EC2"/>
    <w:rsid w:val="00D24EE8"/>
    <w:rsid w:val="00D33A7E"/>
    <w:rsid w:val="00D34A0B"/>
    <w:rsid w:val="00D51706"/>
    <w:rsid w:val="00D6181D"/>
    <w:rsid w:val="00D626E8"/>
    <w:rsid w:val="00D81488"/>
    <w:rsid w:val="00D92592"/>
    <w:rsid w:val="00DB0352"/>
    <w:rsid w:val="00DB3F48"/>
    <w:rsid w:val="00E15BEA"/>
    <w:rsid w:val="00E16E2A"/>
    <w:rsid w:val="00E20321"/>
    <w:rsid w:val="00E2111B"/>
    <w:rsid w:val="00E26F5C"/>
    <w:rsid w:val="00E31809"/>
    <w:rsid w:val="00E374AB"/>
    <w:rsid w:val="00E443A8"/>
    <w:rsid w:val="00E82BEC"/>
    <w:rsid w:val="00EF4DCF"/>
    <w:rsid w:val="00F23EA7"/>
    <w:rsid w:val="00F255BF"/>
    <w:rsid w:val="00F26821"/>
    <w:rsid w:val="00F31244"/>
    <w:rsid w:val="00F32EF6"/>
    <w:rsid w:val="00F84795"/>
    <w:rsid w:val="00F86500"/>
    <w:rsid w:val="00F94568"/>
    <w:rsid w:val="00FB1BBC"/>
    <w:rsid w:val="00FB6556"/>
    <w:rsid w:val="00FD2552"/>
    <w:rsid w:val="00FE109B"/>
    <w:rsid w:val="019D6089"/>
    <w:rsid w:val="0225F48C"/>
    <w:rsid w:val="027E3C4D"/>
    <w:rsid w:val="02DCC70D"/>
    <w:rsid w:val="03603C50"/>
    <w:rsid w:val="044B5D89"/>
    <w:rsid w:val="058B193D"/>
    <w:rsid w:val="0853CAF6"/>
    <w:rsid w:val="094C8617"/>
    <w:rsid w:val="0ABFEB82"/>
    <w:rsid w:val="0B5B96BA"/>
    <w:rsid w:val="0DBEF3F1"/>
    <w:rsid w:val="0DD7370D"/>
    <w:rsid w:val="0DECD61E"/>
    <w:rsid w:val="104F269F"/>
    <w:rsid w:val="11563808"/>
    <w:rsid w:val="12421D03"/>
    <w:rsid w:val="13844B7F"/>
    <w:rsid w:val="14B3B5E5"/>
    <w:rsid w:val="15D9B8D5"/>
    <w:rsid w:val="169621E7"/>
    <w:rsid w:val="16B5BD03"/>
    <w:rsid w:val="1823D1BA"/>
    <w:rsid w:val="1824E0F3"/>
    <w:rsid w:val="1AAA3355"/>
    <w:rsid w:val="1C22283D"/>
    <w:rsid w:val="1D3BF290"/>
    <w:rsid w:val="1F734D6E"/>
    <w:rsid w:val="21A9FA33"/>
    <w:rsid w:val="21B41342"/>
    <w:rsid w:val="22237836"/>
    <w:rsid w:val="2331E45E"/>
    <w:rsid w:val="24027756"/>
    <w:rsid w:val="268554ED"/>
    <w:rsid w:val="2714726C"/>
    <w:rsid w:val="28569497"/>
    <w:rsid w:val="29258485"/>
    <w:rsid w:val="2955EB8B"/>
    <w:rsid w:val="29A1702A"/>
    <w:rsid w:val="2BBA8A08"/>
    <w:rsid w:val="2CC29BE1"/>
    <w:rsid w:val="2DF06E15"/>
    <w:rsid w:val="2F065BF4"/>
    <w:rsid w:val="307881E4"/>
    <w:rsid w:val="30FCB406"/>
    <w:rsid w:val="3125D427"/>
    <w:rsid w:val="31361057"/>
    <w:rsid w:val="32A8E995"/>
    <w:rsid w:val="32F6C03B"/>
    <w:rsid w:val="33A0C770"/>
    <w:rsid w:val="33A48DC8"/>
    <w:rsid w:val="33B2E9A3"/>
    <w:rsid w:val="353F462D"/>
    <w:rsid w:val="35759D78"/>
    <w:rsid w:val="357C6C6E"/>
    <w:rsid w:val="35C140C9"/>
    <w:rsid w:val="37116DD9"/>
    <w:rsid w:val="3727AE75"/>
    <w:rsid w:val="3765EDD0"/>
    <w:rsid w:val="37D05D55"/>
    <w:rsid w:val="385920AF"/>
    <w:rsid w:val="39F3B77E"/>
    <w:rsid w:val="3B1D612B"/>
    <w:rsid w:val="3B9934F1"/>
    <w:rsid w:val="3D2B5840"/>
    <w:rsid w:val="3E62E3CC"/>
    <w:rsid w:val="3ECBAACD"/>
    <w:rsid w:val="3F40A3AA"/>
    <w:rsid w:val="4055B439"/>
    <w:rsid w:val="40A6E5F2"/>
    <w:rsid w:val="40AC498F"/>
    <w:rsid w:val="42F475B7"/>
    <w:rsid w:val="437B68A1"/>
    <w:rsid w:val="44AD5C89"/>
    <w:rsid w:val="4530600E"/>
    <w:rsid w:val="455FE57E"/>
    <w:rsid w:val="460FBD1E"/>
    <w:rsid w:val="46B91229"/>
    <w:rsid w:val="475B52FC"/>
    <w:rsid w:val="483351EE"/>
    <w:rsid w:val="49D9EF3B"/>
    <w:rsid w:val="4C171CF5"/>
    <w:rsid w:val="4CD59D5C"/>
    <w:rsid w:val="4D64233A"/>
    <w:rsid w:val="4DAAF70B"/>
    <w:rsid w:val="4E3EF2F5"/>
    <w:rsid w:val="4F0E3C8B"/>
    <w:rsid w:val="4F3A5C8F"/>
    <w:rsid w:val="4F44DA7E"/>
    <w:rsid w:val="4F76D02E"/>
    <w:rsid w:val="50D62CF0"/>
    <w:rsid w:val="51010111"/>
    <w:rsid w:val="51B82CDC"/>
    <w:rsid w:val="52DEA18C"/>
    <w:rsid w:val="534D20F1"/>
    <w:rsid w:val="549CA951"/>
    <w:rsid w:val="54BDC8A6"/>
    <w:rsid w:val="54EEEB23"/>
    <w:rsid w:val="5872F3DA"/>
    <w:rsid w:val="594F1886"/>
    <w:rsid w:val="5C0B5329"/>
    <w:rsid w:val="5C1AFDF0"/>
    <w:rsid w:val="5DF33C13"/>
    <w:rsid w:val="5E8A3298"/>
    <w:rsid w:val="5EAC3D15"/>
    <w:rsid w:val="5F1B9775"/>
    <w:rsid w:val="618C7DA3"/>
    <w:rsid w:val="622764EA"/>
    <w:rsid w:val="635180C9"/>
    <w:rsid w:val="6525DB35"/>
    <w:rsid w:val="65550D4F"/>
    <w:rsid w:val="69A8A929"/>
    <w:rsid w:val="6A9D17C8"/>
    <w:rsid w:val="6BD35E9B"/>
    <w:rsid w:val="6C6E3A34"/>
    <w:rsid w:val="6CB521F9"/>
    <w:rsid w:val="6DF052B3"/>
    <w:rsid w:val="6E4F9308"/>
    <w:rsid w:val="6E7F9C95"/>
    <w:rsid w:val="6EEC805C"/>
    <w:rsid w:val="6F5B2C76"/>
    <w:rsid w:val="70F8EF64"/>
    <w:rsid w:val="7129EB16"/>
    <w:rsid w:val="729A551C"/>
    <w:rsid w:val="73CE7B99"/>
    <w:rsid w:val="742E81B9"/>
    <w:rsid w:val="766610E1"/>
    <w:rsid w:val="778B4F52"/>
    <w:rsid w:val="783A2BB6"/>
    <w:rsid w:val="7ABBFD1C"/>
    <w:rsid w:val="7B22D3D5"/>
    <w:rsid w:val="7D1DF219"/>
    <w:rsid w:val="7D8D404C"/>
    <w:rsid w:val="7DE16879"/>
    <w:rsid w:val="7DFCD590"/>
    <w:rsid w:val="7EC942D2"/>
    <w:rsid w:val="7F521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CC01"/>
  <w15:chartTrackingRefBased/>
  <w15:docId w15:val="{CE8547EA-DE9C-4B4A-9736-22EC18D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1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12"/>
    <w:pPr>
      <w:ind w:left="720"/>
      <w:contextualSpacing/>
    </w:pPr>
    <w:rPr>
      <w:rFonts w:eastAsia="Calibri"/>
    </w:rPr>
  </w:style>
  <w:style w:type="paragraph" w:customStyle="1" w:styleId="ColorfulList-Accent11">
    <w:name w:val="Colorful List - Accent 11"/>
    <w:basedOn w:val="Normal"/>
    <w:uiPriority w:val="34"/>
    <w:qFormat/>
    <w:rsid w:val="00B52F12"/>
    <w:pPr>
      <w:ind w:left="720"/>
      <w:contextualSpacing/>
    </w:pPr>
    <w:rPr>
      <w:rFonts w:eastAsia="Calibri"/>
    </w:rPr>
  </w:style>
  <w:style w:type="character" w:styleId="Hyperlink">
    <w:name w:val="Hyperlink"/>
    <w:basedOn w:val="DefaultParagraphFont"/>
    <w:uiPriority w:val="99"/>
    <w:semiHidden/>
    <w:unhideWhenUsed/>
    <w:rsid w:val="00D626E8"/>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ecb8fa-0cf1-4ae9-8547-326609dac54d" xsi:nil="true"/>
    <lcf76f155ced4ddcb4097134ff3c332f xmlns="6b354aea-8fbb-4fd3-a401-f5d675f0bb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A08C7EB758B44A85F3678EF71556BD" ma:contentTypeVersion="14" ma:contentTypeDescription="Create a new document." ma:contentTypeScope="" ma:versionID="917123dc34a8ade2f262fc73e69e9847">
  <xsd:schema xmlns:xsd="http://www.w3.org/2001/XMLSchema" xmlns:xs="http://www.w3.org/2001/XMLSchema" xmlns:p="http://schemas.microsoft.com/office/2006/metadata/properties" xmlns:ns2="6b354aea-8fbb-4fd3-a401-f5d675f0bb36" xmlns:ns3="f3ecb8fa-0cf1-4ae9-8547-326609dac54d" targetNamespace="http://schemas.microsoft.com/office/2006/metadata/properties" ma:root="true" ma:fieldsID="39f2171708ec47ff73119f4a99eb654c" ns2:_="" ns3:_="">
    <xsd:import namespace="6b354aea-8fbb-4fd3-a401-f5d675f0bb36"/>
    <xsd:import namespace="f3ecb8fa-0cf1-4ae9-8547-326609dac5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4aea-8fbb-4fd3-a401-f5d675f0b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c8ec0d-f901-4b0e-a4b8-694c0cbb2f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cb8fa-0cf1-4ae9-8547-326609dac5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9299b7-11dd-4581-b48a-439cca55f555}" ma:internalName="TaxCatchAll" ma:showField="CatchAllData" ma:web="f3ecb8fa-0cf1-4ae9-8547-326609dac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A2AEC-D651-4759-BFA1-A408CB9066C8}">
  <ds:schemaRefs>
    <ds:schemaRef ds:uri="http://schemas.microsoft.com/sharepoint/v3/contenttype/forms"/>
  </ds:schemaRefs>
</ds:datastoreItem>
</file>

<file path=customXml/itemProps2.xml><?xml version="1.0" encoding="utf-8"?>
<ds:datastoreItem xmlns:ds="http://schemas.openxmlformats.org/officeDocument/2006/customXml" ds:itemID="{FBDF3A44-D0C1-4D46-8F68-7790840462BF}">
  <ds:schemaRefs>
    <ds:schemaRef ds:uri="http://schemas.microsoft.com/office/2006/metadata/properties"/>
    <ds:schemaRef ds:uri="http://schemas.microsoft.com/office/infopath/2007/PartnerControls"/>
    <ds:schemaRef ds:uri="f3ecb8fa-0cf1-4ae9-8547-326609dac54d"/>
    <ds:schemaRef ds:uri="6b354aea-8fbb-4fd3-a401-f5d675f0bb36"/>
  </ds:schemaRefs>
</ds:datastoreItem>
</file>

<file path=customXml/itemProps3.xml><?xml version="1.0" encoding="utf-8"?>
<ds:datastoreItem xmlns:ds="http://schemas.openxmlformats.org/officeDocument/2006/customXml" ds:itemID="{F9AC9412-7678-49BD-825E-EE1EE050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4aea-8fbb-4fd3-a401-f5d675f0bb36"/>
    <ds:schemaRef ds:uri="f3ecb8fa-0cf1-4ae9-8547-326609dac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Jaylee Getten</dc:creator>
  <cp:keywords/>
  <dc:description/>
  <cp:lastModifiedBy>Brianna White</cp:lastModifiedBy>
  <cp:revision>2</cp:revision>
  <dcterms:created xsi:type="dcterms:W3CDTF">2024-06-06T21:33:00Z</dcterms:created>
  <dcterms:modified xsi:type="dcterms:W3CDTF">2024-06-06T21:33:00Z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0x010100C8A08C7EB758B44A85F3678EF71556BD</vt:lpwstr>
  </property>
  <property fmtid="{D5CDD505-2E9C-101B-9397-08002B2CF9AE}" pid="3" name="MediaServiceImageTags">
    <vt:lpwstr/>
  </property>
</Properties>
</file>