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CF5DE7" w:rsidRDefault="00335D99">
      <w:pPr>
        <w:pStyle w:val="BodyText"/>
        <w:rPr>
          <w:rFonts w:ascii="Open Sans" w:hAnsi="Open Sans" w:cs="Open Sans"/>
        </w:rPr>
      </w:pPr>
      <w:bookmarkStart w:id="0" w:name="_Hlk527309339"/>
    </w:p>
    <w:p w14:paraId="25CD1059" w14:textId="77777777" w:rsidR="00335D99" w:rsidRPr="00CF5DE7" w:rsidRDefault="00335D99">
      <w:pPr>
        <w:pStyle w:val="BodyText"/>
        <w:rPr>
          <w:rFonts w:ascii="Open Sans" w:hAnsi="Open Sans" w:cs="Open Sans"/>
        </w:rPr>
      </w:pPr>
    </w:p>
    <w:p w14:paraId="46F8DC21" w14:textId="77777777" w:rsidR="00335D99" w:rsidRPr="00CF5DE7" w:rsidRDefault="00335D99">
      <w:pPr>
        <w:pStyle w:val="BodyText"/>
        <w:rPr>
          <w:rFonts w:ascii="Open Sans" w:hAnsi="Open Sans" w:cs="Open Sans"/>
        </w:rPr>
      </w:pPr>
    </w:p>
    <w:p w14:paraId="5421C7DC" w14:textId="77777777" w:rsidR="00E373EE" w:rsidRPr="00CF5DE7" w:rsidRDefault="00E373EE" w:rsidP="00E373EE">
      <w:pPr>
        <w:shd w:val="clear" w:color="auto" w:fill="FFFFFF"/>
        <w:jc w:val="center"/>
        <w:rPr>
          <w:rFonts w:ascii="Open Sans" w:eastAsia="Times New Roman" w:hAnsi="Open Sans" w:cs="Open Sans"/>
          <w:b/>
          <w:bCs/>
          <w:color w:val="283C46"/>
        </w:rPr>
      </w:pPr>
    </w:p>
    <w:p w14:paraId="2EFD3603" w14:textId="77777777" w:rsidR="00E373EE" w:rsidRPr="00F9461E" w:rsidRDefault="00E373EE" w:rsidP="00E373EE">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E373EE" w:rsidRPr="00F9461E" w14:paraId="07FA7E23" w14:textId="77777777" w:rsidTr="00EC5812">
        <w:tc>
          <w:tcPr>
            <w:tcW w:w="9450" w:type="dxa"/>
            <w:gridSpan w:val="3"/>
          </w:tcPr>
          <w:p w14:paraId="154FAA9F" w14:textId="77777777" w:rsidR="00E373EE" w:rsidRPr="001C2505" w:rsidRDefault="002B51DB" w:rsidP="00EC5812">
            <w:pPr>
              <w:jc w:val="center"/>
              <w:rPr>
                <w:rFonts w:ascii="Open Sans" w:eastAsia="Times New Roman" w:hAnsi="Open Sans" w:cs="Open Sans"/>
                <w:b/>
                <w:bCs/>
                <w:color w:val="990033"/>
                <w:sz w:val="48"/>
              </w:rPr>
            </w:pPr>
            <w:r w:rsidRPr="001C2505">
              <w:rPr>
                <w:rFonts w:ascii="Open Sans" w:eastAsia="Times New Roman" w:hAnsi="Open Sans" w:cs="Open Sans"/>
                <w:b/>
                <w:bCs/>
                <w:color w:val="990033"/>
                <w:sz w:val="48"/>
              </w:rPr>
              <w:t>EXAMINATION POLICY</w:t>
            </w:r>
          </w:p>
          <w:p w14:paraId="430DEAEE" w14:textId="271DA25D" w:rsidR="002B51DB" w:rsidRPr="00F9461E" w:rsidRDefault="001C2505" w:rsidP="00EC5812">
            <w:pPr>
              <w:jc w:val="center"/>
              <w:rPr>
                <w:rFonts w:ascii="Open Sans" w:eastAsia="Times New Roman" w:hAnsi="Open Sans" w:cs="Open Sans"/>
                <w:b/>
                <w:bCs/>
                <w:color w:val="990033"/>
                <w:sz w:val="40"/>
              </w:rPr>
            </w:pPr>
            <w:r w:rsidRPr="001C2505">
              <w:rPr>
                <w:rFonts w:ascii="Open Sans" w:eastAsia="Times New Roman" w:hAnsi="Open Sans" w:cs="Open Sans"/>
                <w:b/>
                <w:bCs/>
                <w:color w:val="990033"/>
                <w:sz w:val="36"/>
              </w:rPr>
              <w:t>WORD PROCESSOR POLICY</w:t>
            </w:r>
          </w:p>
        </w:tc>
      </w:tr>
      <w:tr w:rsidR="00E373EE" w:rsidRPr="00CF5DE7" w14:paraId="45893B57" w14:textId="77777777" w:rsidTr="00EC5812">
        <w:tc>
          <w:tcPr>
            <w:tcW w:w="3150" w:type="dxa"/>
          </w:tcPr>
          <w:p w14:paraId="2FC5B7BE" w14:textId="77777777" w:rsidR="00E373EE" w:rsidRPr="00CF5DE7" w:rsidRDefault="00E373EE" w:rsidP="00EC5812">
            <w:pPr>
              <w:jc w:val="center"/>
              <w:rPr>
                <w:rFonts w:ascii="Open Sans" w:eastAsia="Times New Roman" w:hAnsi="Open Sans" w:cs="Open Sans"/>
                <w:b/>
                <w:bCs/>
                <w:color w:val="283C46"/>
              </w:rPr>
            </w:pPr>
          </w:p>
        </w:tc>
        <w:tc>
          <w:tcPr>
            <w:tcW w:w="3150" w:type="dxa"/>
          </w:tcPr>
          <w:p w14:paraId="4F26C23F" w14:textId="77777777" w:rsidR="00E373EE" w:rsidRPr="00CF5DE7" w:rsidRDefault="00E373EE" w:rsidP="00EC5812">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CF5DE7" w:rsidRDefault="00E373EE" w:rsidP="00EC5812">
            <w:pPr>
              <w:jc w:val="center"/>
              <w:rPr>
                <w:rFonts w:ascii="Open Sans" w:eastAsia="Times New Roman" w:hAnsi="Open Sans" w:cs="Open Sans"/>
                <w:b/>
                <w:bCs/>
                <w:color w:val="283C46"/>
              </w:rPr>
            </w:pPr>
          </w:p>
        </w:tc>
      </w:tr>
    </w:tbl>
    <w:p w14:paraId="3828E0A4" w14:textId="77777777" w:rsidR="008069B7" w:rsidRDefault="008069B7" w:rsidP="00E373EE">
      <w:pPr>
        <w:shd w:val="clear" w:color="auto" w:fill="FFFFFF"/>
        <w:rPr>
          <w:rFonts w:ascii="Open Sans" w:eastAsia="Times New Roman" w:hAnsi="Open Sans" w:cs="Open Sans"/>
          <w:b/>
          <w:bCs/>
          <w:color w:val="283C46"/>
        </w:rPr>
      </w:pPr>
    </w:p>
    <w:p w14:paraId="3A93E4EE" w14:textId="2F07989E"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Date of Policy:</w:t>
      </w:r>
      <w:r w:rsidR="006C2869" w:rsidRPr="00CF5DE7">
        <w:rPr>
          <w:rFonts w:ascii="Open Sans" w:eastAsia="Times New Roman" w:hAnsi="Open Sans" w:cs="Open Sans"/>
          <w:b/>
          <w:bCs/>
          <w:color w:val="283C46"/>
        </w:rPr>
        <w:t xml:space="preserve"> </w:t>
      </w:r>
      <w:r w:rsidR="00896B24">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14:paraId="56C2541A" w14:textId="447A2D1D"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896B24">
        <w:rPr>
          <w:rFonts w:ascii="Open Sans" w:eastAsia="Times New Roman" w:hAnsi="Open Sans" w:cs="Open Sans"/>
          <w:color w:val="283C46"/>
        </w:rPr>
        <w:t>October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14:paraId="78215AE2" w14:textId="3458DDCB"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sidR="00896B24">
        <w:rPr>
          <w:rFonts w:ascii="Open Sans" w:eastAsia="Times New Roman" w:hAnsi="Open Sans" w:cs="Open Sans"/>
          <w:color w:val="283C46"/>
        </w:rPr>
        <w:t>Mrs P Knox</w:t>
      </w:r>
      <w:r w:rsidRPr="00CF5DE7">
        <w:rPr>
          <w:rFonts w:ascii="Open Sans" w:eastAsia="Times New Roman" w:hAnsi="Open Sans" w:cs="Open Sans"/>
          <w:b/>
          <w:bCs/>
          <w:color w:val="283C46"/>
        </w:rPr>
        <w:br/>
      </w:r>
    </w:p>
    <w:p w14:paraId="32A89074" w14:textId="07FFCB81" w:rsidR="00896B24" w:rsidRDefault="00E373EE" w:rsidP="00E373EE">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00CF5DE7" w:rsidRPr="00CF5DE7">
        <w:rPr>
          <w:rFonts w:ascii="Open Sans" w:eastAsia="Times New Roman" w:hAnsi="Open Sans" w:cs="Open Sans"/>
          <w:color w:val="283C46"/>
        </w:rPr>
        <w:t xml:space="preserve">Mrs C </w:t>
      </w:r>
      <w:r w:rsidR="002C16D3">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Policy Review: Every three years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p w14:paraId="5AAA49EA" w14:textId="611F8048" w:rsidR="00D31C59" w:rsidRPr="00671269" w:rsidRDefault="00896B24" w:rsidP="00D31C59">
      <w:pPr>
        <w:jc w:val="center"/>
        <w:rPr>
          <w:rFonts w:ascii="Open Sans" w:hAnsi="Open Sans" w:cs="Open Sans"/>
        </w:rPr>
      </w:pPr>
      <w:r>
        <w:rPr>
          <w:rFonts w:ascii="Open Sans" w:hAnsi="Open Sans" w:cs="Open Sans"/>
          <w:color w:val="2E2E2F"/>
        </w:rPr>
        <w:br w:type="page"/>
      </w:r>
    </w:p>
    <w:p w14:paraId="51E27EE8" w14:textId="1089226D" w:rsidR="00D31C59" w:rsidRDefault="00D31C59" w:rsidP="00D31C59">
      <w:pPr>
        <w:jc w:val="both"/>
        <w:rPr>
          <w:rFonts w:ascii="Open Sans" w:hAnsi="Open Sans" w:cs="Open Sans"/>
        </w:rPr>
      </w:pPr>
      <w:r w:rsidRPr="00671269">
        <w:rPr>
          <w:rFonts w:ascii="Open Sans" w:hAnsi="Open Sans" w:cs="Open Sans"/>
        </w:rPr>
        <w:lastRenderedPageBreak/>
        <w:t xml:space="preserve">The use of a word processor must reflect the students’ normal way of working within the school and be appropriate to their needs. </w:t>
      </w:r>
    </w:p>
    <w:p w14:paraId="77FA6205" w14:textId="77777777" w:rsidR="00D31C59" w:rsidRPr="00671269" w:rsidRDefault="00D31C59" w:rsidP="00D31C59">
      <w:pPr>
        <w:jc w:val="both"/>
        <w:rPr>
          <w:rFonts w:ascii="Open Sans" w:hAnsi="Open Sans" w:cs="Open Sans"/>
        </w:rPr>
      </w:pPr>
    </w:p>
    <w:p w14:paraId="792B6F82" w14:textId="5B8F6362" w:rsidR="00D31C59" w:rsidRDefault="00D31C59" w:rsidP="00D31C59">
      <w:pPr>
        <w:jc w:val="both"/>
        <w:rPr>
          <w:rFonts w:ascii="Open Sans" w:hAnsi="Open Sans" w:cs="Open Sans"/>
        </w:rPr>
      </w:pPr>
      <w:r w:rsidRPr="00671269">
        <w:rPr>
          <w:rFonts w:ascii="Open Sans" w:hAnsi="Open Sans" w:cs="Open Sans"/>
        </w:rPr>
        <w:t>A word processor cannot be granted to a pupil to use in examinations because he/she prefers to type rather than write or can work faster on a keyboard, or because he/she uses a laptop at home.</w:t>
      </w:r>
    </w:p>
    <w:p w14:paraId="26E49353" w14:textId="77777777" w:rsidR="00D31C59" w:rsidRPr="00671269" w:rsidRDefault="00D31C59" w:rsidP="00D31C59">
      <w:pPr>
        <w:jc w:val="both"/>
        <w:rPr>
          <w:rFonts w:ascii="Open Sans" w:hAnsi="Open Sans" w:cs="Open Sans"/>
        </w:rPr>
      </w:pPr>
    </w:p>
    <w:p w14:paraId="1261B747" w14:textId="3582A2F1" w:rsidR="00D31C59" w:rsidRDefault="00D31C59" w:rsidP="00D31C59">
      <w:pPr>
        <w:jc w:val="both"/>
        <w:rPr>
          <w:rFonts w:ascii="Open Sans" w:hAnsi="Open Sans" w:cs="Open Sans"/>
        </w:rPr>
      </w:pPr>
      <w:r w:rsidRPr="00671269">
        <w:rPr>
          <w:rFonts w:ascii="Open Sans" w:hAnsi="Open Sans" w:cs="Open Sans"/>
        </w:rPr>
        <w:t>This list helps to identify students who would benefit from the use of a word processor, although it is not exhaustive</w:t>
      </w:r>
      <w:r>
        <w:rPr>
          <w:rFonts w:ascii="Open Sans" w:hAnsi="Open Sans" w:cs="Open Sans"/>
        </w:rPr>
        <w:t>:</w:t>
      </w:r>
    </w:p>
    <w:p w14:paraId="6FB1B60A" w14:textId="77777777" w:rsidR="00D31C59" w:rsidRPr="00671269" w:rsidRDefault="00D31C59" w:rsidP="00D31C59">
      <w:pPr>
        <w:jc w:val="both"/>
        <w:rPr>
          <w:rFonts w:ascii="Open Sans" w:hAnsi="Open Sans" w:cs="Open Sans"/>
        </w:rPr>
      </w:pPr>
    </w:p>
    <w:p w14:paraId="49C0EBBE" w14:textId="1AC86C44"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 xml:space="preserve">A learning difficulty which has </w:t>
      </w:r>
      <w:bookmarkStart w:id="1" w:name="_GoBack"/>
      <w:bookmarkEnd w:id="1"/>
      <w:r w:rsidRPr="00D31C59">
        <w:rPr>
          <w:rFonts w:ascii="Open Sans" w:hAnsi="Open Sans" w:cs="Open Sans"/>
        </w:rPr>
        <w:t xml:space="preserve">a substantial and </w:t>
      </w:r>
      <w:proofErr w:type="gramStart"/>
      <w:r w:rsidRPr="00D31C59">
        <w:rPr>
          <w:rFonts w:ascii="Open Sans" w:hAnsi="Open Sans" w:cs="Open Sans"/>
        </w:rPr>
        <w:t>long term</w:t>
      </w:r>
      <w:proofErr w:type="gramEnd"/>
      <w:r w:rsidRPr="00D31C59">
        <w:rPr>
          <w:rFonts w:ascii="Open Sans" w:hAnsi="Open Sans" w:cs="Open Sans"/>
        </w:rPr>
        <w:t xml:space="preserve"> adverse effect on the ability to write legibly </w:t>
      </w:r>
    </w:p>
    <w:p w14:paraId="0920C6C5" w14:textId="5A99FE99"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 xml:space="preserve">A medical condition </w:t>
      </w:r>
    </w:p>
    <w:p w14:paraId="497638E0" w14:textId="716ECE38"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 xml:space="preserve">A physical disability </w:t>
      </w:r>
    </w:p>
    <w:p w14:paraId="5770C3E3" w14:textId="64122A8C"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 xml:space="preserve">A sensory impairment </w:t>
      </w:r>
    </w:p>
    <w:p w14:paraId="1C17C57E" w14:textId="2B6CC02B"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 xml:space="preserve">Planning and organisation problems when writing by hand for which the school has historical evidence of need. </w:t>
      </w:r>
    </w:p>
    <w:p w14:paraId="433FCE5F" w14:textId="6CE35742" w:rsidR="00D31C59" w:rsidRPr="00D31C59" w:rsidRDefault="00D31C59" w:rsidP="00D31C59">
      <w:pPr>
        <w:pStyle w:val="ListParagraph"/>
        <w:numPr>
          <w:ilvl w:val="0"/>
          <w:numId w:val="38"/>
        </w:numPr>
        <w:jc w:val="both"/>
        <w:rPr>
          <w:rFonts w:ascii="Open Sans" w:hAnsi="Open Sans" w:cs="Open Sans"/>
        </w:rPr>
      </w:pPr>
      <w:r w:rsidRPr="00D31C59">
        <w:rPr>
          <w:rFonts w:ascii="Open Sans" w:hAnsi="Open Sans" w:cs="Open Sans"/>
        </w:rPr>
        <w:t>Illegible handwriting</w:t>
      </w:r>
    </w:p>
    <w:p w14:paraId="57002713" w14:textId="0FA18A35" w:rsidR="00D31C59" w:rsidRPr="00671269" w:rsidRDefault="00D31C59" w:rsidP="00D31C59">
      <w:pPr>
        <w:jc w:val="both"/>
        <w:rPr>
          <w:rFonts w:ascii="Open Sans" w:hAnsi="Open Sans" w:cs="Open Sans"/>
        </w:rPr>
      </w:pPr>
      <w:r w:rsidRPr="00671269">
        <w:rPr>
          <w:rFonts w:ascii="Open Sans" w:hAnsi="Open Sans" w:cs="Open Sans"/>
        </w:rPr>
        <w:t xml:space="preserve"> </w:t>
      </w:r>
    </w:p>
    <w:p w14:paraId="3BE7D580" w14:textId="01DCF86B" w:rsidR="00D31C59" w:rsidRDefault="00D31C59" w:rsidP="00D31C59">
      <w:pPr>
        <w:jc w:val="both"/>
        <w:rPr>
          <w:rFonts w:ascii="Open Sans" w:hAnsi="Open Sans" w:cs="Open Sans"/>
        </w:rPr>
      </w:pPr>
      <w:r w:rsidRPr="00671269">
        <w:rPr>
          <w:rFonts w:ascii="Open Sans" w:hAnsi="Open Sans" w:cs="Open Sans"/>
        </w:rPr>
        <w:t xml:space="preserve">A word processor will be provided by the school with the spelling and grammar checkers and predictive text facility switched off. WordPad is the software installed on word processors used for examination purposes. Word processors will be in good working order at the time of the examination. </w:t>
      </w:r>
    </w:p>
    <w:p w14:paraId="1532D58C" w14:textId="77777777" w:rsidR="00D31C59" w:rsidRPr="00671269" w:rsidRDefault="00D31C59" w:rsidP="00D31C59">
      <w:pPr>
        <w:jc w:val="both"/>
        <w:rPr>
          <w:rFonts w:ascii="Open Sans" w:hAnsi="Open Sans" w:cs="Open Sans"/>
        </w:rPr>
      </w:pPr>
    </w:p>
    <w:p w14:paraId="47F661EC" w14:textId="77777777" w:rsidR="00D31C59" w:rsidRPr="00671269" w:rsidRDefault="00D31C59" w:rsidP="00D31C59">
      <w:pPr>
        <w:jc w:val="both"/>
        <w:rPr>
          <w:rFonts w:ascii="Open Sans" w:hAnsi="Open Sans" w:cs="Open Sans"/>
        </w:rPr>
      </w:pPr>
      <w:r w:rsidRPr="00671269">
        <w:rPr>
          <w:rFonts w:ascii="Open Sans" w:hAnsi="Open Sans" w:cs="Open Sans"/>
        </w:rPr>
        <w:t xml:space="preserve">Pupils may use their answer booklet in addition to the word processor if they wish to do so. </w:t>
      </w:r>
    </w:p>
    <w:p w14:paraId="52176D14" w14:textId="77777777" w:rsidR="00D31C59" w:rsidRPr="00671269" w:rsidRDefault="00D31C59" w:rsidP="00D31C59">
      <w:pPr>
        <w:jc w:val="both"/>
        <w:rPr>
          <w:rFonts w:ascii="Open Sans" w:hAnsi="Open Sans" w:cs="Open Sans"/>
        </w:rPr>
      </w:pPr>
      <w:r w:rsidRPr="00671269">
        <w:rPr>
          <w:rFonts w:ascii="Open Sans" w:hAnsi="Open Sans" w:cs="Open Sans"/>
        </w:rPr>
        <w:t xml:space="preserve">Only authorised memory sticks provided by the school may be used, if appropriate. </w:t>
      </w:r>
    </w:p>
    <w:p w14:paraId="67C08A01" w14:textId="5A3729F0" w:rsidR="00D31C59" w:rsidRDefault="00D31C59" w:rsidP="00D31C59">
      <w:pPr>
        <w:jc w:val="both"/>
        <w:rPr>
          <w:rFonts w:ascii="Open Sans" w:hAnsi="Open Sans" w:cs="Open Sans"/>
        </w:rPr>
      </w:pPr>
      <w:r w:rsidRPr="00671269">
        <w:rPr>
          <w:rFonts w:ascii="Open Sans" w:hAnsi="Open Sans" w:cs="Open Sans"/>
        </w:rPr>
        <w:t xml:space="preserve">Pupils must save their work at regular intervals. Printing must be carried out after the examination is over, and the pupil must be present to verify that the work printed is his/her own. </w:t>
      </w:r>
    </w:p>
    <w:p w14:paraId="1150B102" w14:textId="77777777" w:rsidR="00D31C59" w:rsidRPr="00671269" w:rsidRDefault="00D31C59" w:rsidP="00D31C59">
      <w:pPr>
        <w:jc w:val="both"/>
        <w:rPr>
          <w:rFonts w:ascii="Open Sans" w:hAnsi="Open Sans" w:cs="Open Sans"/>
        </w:rPr>
      </w:pPr>
    </w:p>
    <w:p w14:paraId="607B3E39" w14:textId="5FA364E1" w:rsidR="00D31C59" w:rsidRDefault="00D31C59" w:rsidP="00D31C59">
      <w:pPr>
        <w:jc w:val="both"/>
        <w:rPr>
          <w:rFonts w:ascii="Open Sans" w:hAnsi="Open Sans" w:cs="Open Sans"/>
        </w:rPr>
      </w:pPr>
      <w:r w:rsidRPr="00671269">
        <w:rPr>
          <w:rFonts w:ascii="Open Sans" w:hAnsi="Open Sans" w:cs="Open Sans"/>
        </w:rPr>
        <w:t xml:space="preserve">Pupils must ensure that their centre number, candidate number and unit code are typed or handwritten on each page. </w:t>
      </w:r>
    </w:p>
    <w:p w14:paraId="1A61ECB3" w14:textId="77777777" w:rsidR="00D31C59" w:rsidRPr="00671269" w:rsidRDefault="00D31C59" w:rsidP="00D31C59">
      <w:pPr>
        <w:jc w:val="both"/>
        <w:rPr>
          <w:rFonts w:ascii="Open Sans" w:hAnsi="Open Sans" w:cs="Open Sans"/>
        </w:rPr>
      </w:pPr>
    </w:p>
    <w:p w14:paraId="730F0631" w14:textId="77777777" w:rsidR="00D31C59" w:rsidRPr="00671269" w:rsidRDefault="00D31C59" w:rsidP="00D31C59">
      <w:pPr>
        <w:jc w:val="both"/>
        <w:rPr>
          <w:rFonts w:ascii="Open Sans" w:hAnsi="Open Sans" w:cs="Open Sans"/>
        </w:rPr>
      </w:pPr>
      <w:r w:rsidRPr="00671269">
        <w:rPr>
          <w:rFonts w:ascii="Open Sans" w:hAnsi="Open Sans" w:cs="Open Sans"/>
        </w:rPr>
        <w:t xml:space="preserve">A JCQ word processor cover sheet must be completed and attached to the pupil’s exam script. </w:t>
      </w:r>
    </w:p>
    <w:p w14:paraId="226D7ED0" w14:textId="77777777" w:rsidR="00D31C59" w:rsidRPr="00671269" w:rsidRDefault="00D31C59" w:rsidP="00D31C59">
      <w:pPr>
        <w:rPr>
          <w:rFonts w:ascii="Open Sans" w:hAnsi="Open Sans" w:cs="Open Sans"/>
        </w:rPr>
      </w:pPr>
    </w:p>
    <w:bookmarkEnd w:id="0"/>
    <w:p w14:paraId="7B2EBA26" w14:textId="77777777" w:rsidR="00896B24" w:rsidRDefault="00896B24">
      <w:pPr>
        <w:rPr>
          <w:rFonts w:ascii="Open Sans" w:hAnsi="Open Sans" w:cs="Open Sans"/>
          <w:color w:val="2E2E2F"/>
        </w:rPr>
      </w:pPr>
    </w:p>
    <w:sectPr w:rsidR="00896B24" w:rsidSect="00896B24">
      <w:footerReference w:type="default" r:id="rId9"/>
      <w:pgSz w:w="11906" w:h="16838"/>
      <w:pgMar w:top="1134" w:right="1077" w:bottom="1134" w:left="1077"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4F1A" w14:textId="77777777" w:rsidR="00AA7A32" w:rsidRDefault="00AA7A32" w:rsidP="00E373EE">
      <w:r>
        <w:separator/>
      </w:r>
    </w:p>
  </w:endnote>
  <w:endnote w:type="continuationSeparator" w:id="0">
    <w:p w14:paraId="1D5EE08E" w14:textId="77777777" w:rsidR="00AA7A32" w:rsidRDefault="00AA7A32"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74282F" w:rsidRDefault="00742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74282F" w:rsidRDefault="0074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F2D3" w14:textId="77777777" w:rsidR="00AA7A32" w:rsidRDefault="00AA7A32" w:rsidP="00E373EE">
      <w:r>
        <w:separator/>
      </w:r>
    </w:p>
  </w:footnote>
  <w:footnote w:type="continuationSeparator" w:id="0">
    <w:p w14:paraId="41EAA792" w14:textId="77777777" w:rsidR="00AA7A32" w:rsidRDefault="00AA7A32"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A60"/>
    <w:multiLevelType w:val="hybridMultilevel"/>
    <w:tmpl w:val="6BC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36B8"/>
    <w:multiLevelType w:val="hybridMultilevel"/>
    <w:tmpl w:val="D79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1A1B"/>
    <w:multiLevelType w:val="multilevel"/>
    <w:tmpl w:val="494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F5D7B"/>
    <w:multiLevelType w:val="hybridMultilevel"/>
    <w:tmpl w:val="7A2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42E3"/>
    <w:multiLevelType w:val="hybridMultilevel"/>
    <w:tmpl w:val="182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D6CDE"/>
    <w:multiLevelType w:val="hybridMultilevel"/>
    <w:tmpl w:val="1DA4A016"/>
    <w:lvl w:ilvl="0" w:tplc="9F0E65F6">
      <w:numFmt w:val="bullet"/>
      <w:lvlText w:val=""/>
      <w:lvlJc w:val="left"/>
      <w:pPr>
        <w:ind w:left="420" w:hanging="360"/>
      </w:pPr>
      <w:rPr>
        <w:rFonts w:ascii="Symbol" w:eastAsia="Arial" w:hAnsi="Symbol"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D2382E"/>
    <w:multiLevelType w:val="multilevel"/>
    <w:tmpl w:val="19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8" w15:restartNumberingAfterBreak="0">
    <w:nsid w:val="1BF70CAE"/>
    <w:multiLevelType w:val="hybridMultilevel"/>
    <w:tmpl w:val="30F2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C7ED8"/>
    <w:multiLevelType w:val="hybridMultilevel"/>
    <w:tmpl w:val="F6C8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A5938"/>
    <w:multiLevelType w:val="hybridMultilevel"/>
    <w:tmpl w:val="1E2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15227"/>
    <w:multiLevelType w:val="hybridMultilevel"/>
    <w:tmpl w:val="C396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6180"/>
    <w:multiLevelType w:val="hybridMultilevel"/>
    <w:tmpl w:val="6ECC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66B2C"/>
    <w:multiLevelType w:val="hybridMultilevel"/>
    <w:tmpl w:val="7510816E"/>
    <w:lvl w:ilvl="0" w:tplc="08090001">
      <w:start w:val="1"/>
      <w:numFmt w:val="bullet"/>
      <w:lvlText w:val=""/>
      <w:lvlJc w:val="left"/>
      <w:pPr>
        <w:ind w:left="720" w:hanging="360"/>
      </w:pPr>
      <w:rPr>
        <w:rFonts w:ascii="Symbol" w:hAnsi="Symbol" w:hint="default"/>
      </w:rPr>
    </w:lvl>
    <w:lvl w:ilvl="1" w:tplc="CA2ED2A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63CAA"/>
    <w:multiLevelType w:val="hybridMultilevel"/>
    <w:tmpl w:val="025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E451D"/>
    <w:multiLevelType w:val="hybridMultilevel"/>
    <w:tmpl w:val="55A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16CBC"/>
    <w:multiLevelType w:val="hybridMultilevel"/>
    <w:tmpl w:val="6F7E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47DD3"/>
    <w:multiLevelType w:val="multilevel"/>
    <w:tmpl w:val="AE7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74C78"/>
    <w:multiLevelType w:val="multilevel"/>
    <w:tmpl w:val="B51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C0BE0"/>
    <w:multiLevelType w:val="hybridMultilevel"/>
    <w:tmpl w:val="38406ED6"/>
    <w:lvl w:ilvl="0" w:tplc="70A630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CC4788"/>
    <w:multiLevelType w:val="multilevel"/>
    <w:tmpl w:val="F84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22" w15:restartNumberingAfterBreak="0">
    <w:nsid w:val="503C4C85"/>
    <w:multiLevelType w:val="hybridMultilevel"/>
    <w:tmpl w:val="AD0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F7946"/>
    <w:multiLevelType w:val="multilevel"/>
    <w:tmpl w:val="7C8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C0895"/>
    <w:multiLevelType w:val="hybridMultilevel"/>
    <w:tmpl w:val="FC0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350A0"/>
    <w:multiLevelType w:val="hybridMultilevel"/>
    <w:tmpl w:val="9A70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541C1"/>
    <w:multiLevelType w:val="hybridMultilevel"/>
    <w:tmpl w:val="B9C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A78B0"/>
    <w:multiLevelType w:val="hybridMultilevel"/>
    <w:tmpl w:val="D5B404DE"/>
    <w:lvl w:ilvl="0" w:tplc="5A5AA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E0428"/>
    <w:multiLevelType w:val="multilevel"/>
    <w:tmpl w:val="3D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F48C7"/>
    <w:multiLevelType w:val="hybridMultilevel"/>
    <w:tmpl w:val="809A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29C"/>
    <w:multiLevelType w:val="hybridMultilevel"/>
    <w:tmpl w:val="15C6C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366958"/>
    <w:multiLevelType w:val="hybridMultilevel"/>
    <w:tmpl w:val="289C5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D64C0"/>
    <w:multiLevelType w:val="hybridMultilevel"/>
    <w:tmpl w:val="B67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abstractNum w:abstractNumId="34" w15:restartNumberingAfterBreak="0">
    <w:nsid w:val="73927666"/>
    <w:multiLevelType w:val="hybridMultilevel"/>
    <w:tmpl w:val="F27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B2579"/>
    <w:multiLevelType w:val="multilevel"/>
    <w:tmpl w:val="92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A4E99"/>
    <w:multiLevelType w:val="hybridMultilevel"/>
    <w:tmpl w:val="FBB0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A13D1"/>
    <w:multiLevelType w:val="multilevel"/>
    <w:tmpl w:val="D25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33"/>
  </w:num>
  <w:num w:numId="4">
    <w:abstractNumId w:val="37"/>
  </w:num>
  <w:num w:numId="5">
    <w:abstractNumId w:val="6"/>
  </w:num>
  <w:num w:numId="6">
    <w:abstractNumId w:val="17"/>
  </w:num>
  <w:num w:numId="7">
    <w:abstractNumId w:val="35"/>
  </w:num>
  <w:num w:numId="8">
    <w:abstractNumId w:val="23"/>
  </w:num>
  <w:num w:numId="9">
    <w:abstractNumId w:val="19"/>
  </w:num>
  <w:num w:numId="10">
    <w:abstractNumId w:val="3"/>
  </w:num>
  <w:num w:numId="11">
    <w:abstractNumId w:val="13"/>
  </w:num>
  <w:num w:numId="12">
    <w:abstractNumId w:val="4"/>
  </w:num>
  <w:num w:numId="13">
    <w:abstractNumId w:val="32"/>
  </w:num>
  <w:num w:numId="14">
    <w:abstractNumId w:val="27"/>
  </w:num>
  <w:num w:numId="15">
    <w:abstractNumId w:val="14"/>
  </w:num>
  <w:num w:numId="16">
    <w:abstractNumId w:val="29"/>
  </w:num>
  <w:num w:numId="17">
    <w:abstractNumId w:val="31"/>
  </w:num>
  <w:num w:numId="18">
    <w:abstractNumId w:val="28"/>
  </w:num>
  <w:num w:numId="19">
    <w:abstractNumId w:val="20"/>
  </w:num>
  <w:num w:numId="20">
    <w:abstractNumId w:val="18"/>
  </w:num>
  <w:num w:numId="21">
    <w:abstractNumId w:val="2"/>
  </w:num>
  <w:num w:numId="22">
    <w:abstractNumId w:val="25"/>
  </w:num>
  <w:num w:numId="23">
    <w:abstractNumId w:val="1"/>
  </w:num>
  <w:num w:numId="24">
    <w:abstractNumId w:val="34"/>
  </w:num>
  <w:num w:numId="25">
    <w:abstractNumId w:val="10"/>
  </w:num>
  <w:num w:numId="26">
    <w:abstractNumId w:val="36"/>
  </w:num>
  <w:num w:numId="27">
    <w:abstractNumId w:val="22"/>
  </w:num>
  <w:num w:numId="28">
    <w:abstractNumId w:val="9"/>
  </w:num>
  <w:num w:numId="29">
    <w:abstractNumId w:val="8"/>
  </w:num>
  <w:num w:numId="30">
    <w:abstractNumId w:val="26"/>
  </w:num>
  <w:num w:numId="31">
    <w:abstractNumId w:val="30"/>
  </w:num>
  <w:num w:numId="32">
    <w:abstractNumId w:val="15"/>
  </w:num>
  <w:num w:numId="33">
    <w:abstractNumId w:val="11"/>
  </w:num>
  <w:num w:numId="34">
    <w:abstractNumId w:val="24"/>
  </w:num>
  <w:num w:numId="35">
    <w:abstractNumId w:val="0"/>
  </w:num>
  <w:num w:numId="36">
    <w:abstractNumId w:val="12"/>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A1438"/>
    <w:rsid w:val="001C2505"/>
    <w:rsid w:val="00201FD2"/>
    <w:rsid w:val="00244758"/>
    <w:rsid w:val="0028209C"/>
    <w:rsid w:val="0028395A"/>
    <w:rsid w:val="002B51DB"/>
    <w:rsid w:val="002C16D3"/>
    <w:rsid w:val="002F4414"/>
    <w:rsid w:val="00323A55"/>
    <w:rsid w:val="00335D99"/>
    <w:rsid w:val="003910D0"/>
    <w:rsid w:val="003912A8"/>
    <w:rsid w:val="003A536D"/>
    <w:rsid w:val="00456A26"/>
    <w:rsid w:val="004F15BD"/>
    <w:rsid w:val="005548D2"/>
    <w:rsid w:val="00585BF7"/>
    <w:rsid w:val="006C2869"/>
    <w:rsid w:val="006E053E"/>
    <w:rsid w:val="007062B3"/>
    <w:rsid w:val="00717530"/>
    <w:rsid w:val="0074282F"/>
    <w:rsid w:val="007A6015"/>
    <w:rsid w:val="008069B7"/>
    <w:rsid w:val="00870D89"/>
    <w:rsid w:val="008724EA"/>
    <w:rsid w:val="00896B24"/>
    <w:rsid w:val="008D460C"/>
    <w:rsid w:val="00A65089"/>
    <w:rsid w:val="00A93C61"/>
    <w:rsid w:val="00AA7A32"/>
    <w:rsid w:val="00B91B7C"/>
    <w:rsid w:val="00BC216A"/>
    <w:rsid w:val="00BE0D15"/>
    <w:rsid w:val="00C01B37"/>
    <w:rsid w:val="00CA1B93"/>
    <w:rsid w:val="00CF5DE7"/>
    <w:rsid w:val="00D135E8"/>
    <w:rsid w:val="00D2402D"/>
    <w:rsid w:val="00D31C59"/>
    <w:rsid w:val="00D47000"/>
    <w:rsid w:val="00D8726B"/>
    <w:rsid w:val="00E373EE"/>
    <w:rsid w:val="00E82135"/>
    <w:rsid w:val="00F137EF"/>
    <w:rsid w:val="00F775EC"/>
    <w:rsid w:val="00F9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uiPriority w:val="9"/>
    <w:qFormat/>
    <w:rsid w:val="0028395A"/>
    <w:pPr>
      <w:spacing w:after="240"/>
      <w:ind w:left="357" w:hanging="357"/>
      <w:jc w:val="both"/>
      <w:outlineLvl w:val="0"/>
    </w:pPr>
    <w:rPr>
      <w:rFonts w:ascii="Open Sans" w:hAnsi="Open Sans"/>
      <w:b/>
      <w:bCs/>
      <w:caps/>
      <w:szCs w:val="28"/>
    </w:rPr>
  </w:style>
  <w:style w:type="paragraph" w:styleId="Heading2">
    <w:name w:val="heading 2"/>
    <w:basedOn w:val="Normal"/>
    <w:next w:val="Normal"/>
    <w:link w:val="Heading2Char"/>
    <w:autoRedefine/>
    <w:uiPriority w:val="9"/>
    <w:unhideWhenUsed/>
    <w:qFormat/>
    <w:rsid w:val="0028395A"/>
    <w:pPr>
      <w:keepNext/>
      <w:keepLines/>
      <w:spacing w:before="40" w:after="2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1Char">
    <w:name w:val="Heading 1 Char"/>
    <w:basedOn w:val="DefaultParagraphFont"/>
    <w:link w:val="Heading1"/>
    <w:uiPriority w:val="9"/>
    <w:rsid w:val="0028395A"/>
    <w:rPr>
      <w:rFonts w:ascii="Open Sans" w:eastAsia="Arial" w:hAnsi="Open Sans" w:cs="Arial"/>
      <w:b/>
      <w:bCs/>
      <w:caps/>
      <w:szCs w:val="28"/>
      <w:lang w:val="en-GB" w:eastAsia="en-GB" w:bidi="en-GB"/>
    </w:rPr>
  </w:style>
  <w:style w:type="character" w:customStyle="1" w:styleId="Heading2Char">
    <w:name w:val="Heading 2 Char"/>
    <w:basedOn w:val="DefaultParagraphFont"/>
    <w:link w:val="Heading2"/>
    <w:uiPriority w:val="9"/>
    <w:rsid w:val="0028395A"/>
    <w:rPr>
      <w:rFonts w:ascii="Open Sans" w:eastAsiaTheme="majorEastAsia" w:hAnsi="Open Sans" w:cstheme="majorBidi"/>
      <w:b/>
      <w:szCs w:val="26"/>
      <w:lang w:val="en-GB" w:eastAsia="en-GB" w:bidi="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 w:type="paragraph" w:customStyle="1" w:styleId="Caption1">
    <w:name w:val="Caption 1"/>
    <w:basedOn w:val="Normal"/>
    <w:qFormat/>
    <w:rsid w:val="00CF5DE7"/>
    <w:pPr>
      <w:widowControl/>
      <w:autoSpaceDE/>
      <w:autoSpaceDN/>
      <w:spacing w:before="120" w:after="120"/>
    </w:pPr>
    <w:rPr>
      <w:rFonts w:eastAsia="MS Mincho" w:cs="Times New Roman"/>
      <w:i/>
      <w:color w:val="F15F22"/>
      <w:sz w:val="20"/>
      <w:szCs w:val="24"/>
      <w:lang w:val="en-US" w:eastAsia="en-US" w:bidi="ar-SA"/>
    </w:rPr>
  </w:style>
  <w:style w:type="paragraph" w:styleId="NoSpacing">
    <w:name w:val="No Spacing"/>
    <w:uiPriority w:val="1"/>
    <w:qFormat/>
    <w:rsid w:val="00896B2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C73E-4421-4D74-95BA-7EAB061E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1634</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Mr Taylor</cp:lastModifiedBy>
  <cp:revision>3</cp:revision>
  <cp:lastPrinted>2018-10-11T07:33:00Z</cp:lastPrinted>
  <dcterms:created xsi:type="dcterms:W3CDTF">2018-10-15T22:35:00Z</dcterms:created>
  <dcterms:modified xsi:type="dcterms:W3CDTF">2018-10-15T22:37:00Z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