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89C3A" w14:textId="77777777" w:rsidR="00F70A11" w:rsidRPr="00CF5DE7" w:rsidRDefault="00F70A11" w:rsidP="00F70A11">
      <w:pPr>
        <w:pStyle w:val="BodyText"/>
        <w:rPr>
          <w:rFonts w:ascii="Open Sans" w:hAnsi="Open Sans" w:cs="Open Sans"/>
        </w:rPr>
      </w:pPr>
      <w:bookmarkStart w:id="0" w:name="_Hlk527309339"/>
    </w:p>
    <w:p w14:paraId="709E1FD4" w14:textId="77777777" w:rsidR="00F70A11" w:rsidRPr="00CF5DE7" w:rsidRDefault="00F70A11" w:rsidP="00F70A11">
      <w:pPr>
        <w:pStyle w:val="BodyText"/>
        <w:rPr>
          <w:rFonts w:ascii="Open Sans" w:hAnsi="Open Sans" w:cs="Open Sans"/>
        </w:rPr>
      </w:pPr>
    </w:p>
    <w:p w14:paraId="7D380225" w14:textId="77777777" w:rsidR="00F70A11" w:rsidRPr="00CF5DE7" w:rsidRDefault="00F70A11" w:rsidP="00F70A11">
      <w:pPr>
        <w:pStyle w:val="BodyText"/>
        <w:rPr>
          <w:rFonts w:ascii="Open Sans" w:hAnsi="Open Sans" w:cs="Open Sans"/>
        </w:rPr>
      </w:pPr>
    </w:p>
    <w:p w14:paraId="68B748A4" w14:textId="77777777" w:rsidR="00E542A7" w:rsidRPr="00551C46" w:rsidRDefault="00E542A7" w:rsidP="00E542A7">
      <w:pPr>
        <w:jc w:val="center"/>
        <w:rPr>
          <w:rFonts w:ascii="Open Sans" w:hAnsi="Open Sans" w:cs="Open Sans"/>
          <w:b/>
          <w:bCs/>
          <w:color w:val="990033"/>
          <w:sz w:val="52"/>
        </w:rPr>
      </w:pPr>
      <w:r w:rsidRPr="00551C46">
        <w:rPr>
          <w:rFonts w:ascii="Open Sans" w:hAnsi="Open Sans" w:cs="Open Sans"/>
          <w:b/>
          <w:bCs/>
          <w:color w:val="990033"/>
          <w:sz w:val="52"/>
        </w:rPr>
        <w:t xml:space="preserve">EXAMINATION POLICY </w:t>
      </w:r>
    </w:p>
    <w:p w14:paraId="5A6A9784" w14:textId="77777777" w:rsidR="00F70A11" w:rsidRPr="00CF5DE7" w:rsidRDefault="00E542A7" w:rsidP="00E542A7">
      <w:pPr>
        <w:shd w:val="clear" w:color="auto" w:fill="FFFFFF"/>
        <w:jc w:val="center"/>
        <w:rPr>
          <w:rFonts w:ascii="Open Sans" w:eastAsia="Times New Roman" w:hAnsi="Open Sans" w:cs="Open Sans"/>
          <w:b/>
          <w:bCs/>
          <w:color w:val="283C46"/>
        </w:rPr>
      </w:pPr>
      <w:r w:rsidRPr="00551C46">
        <w:rPr>
          <w:rFonts w:ascii="Open Sans" w:hAnsi="Open Sans" w:cs="Open Sans"/>
          <w:b/>
          <w:bCs/>
          <w:color w:val="990033"/>
        </w:rPr>
        <w:t xml:space="preserve"> </w:t>
      </w:r>
      <w:r w:rsidRPr="00551C46">
        <w:rPr>
          <w:rFonts w:ascii="Open Sans" w:hAnsi="Open Sans" w:cs="Open Sans"/>
          <w:b/>
          <w:bCs/>
          <w:color w:val="990033"/>
          <w:sz w:val="40"/>
        </w:rPr>
        <w:t>EMERGENCY EVACUATION</w:t>
      </w:r>
    </w:p>
    <w:p w14:paraId="464377EC" w14:textId="77777777" w:rsidR="00F70A11" w:rsidRPr="00F9461E" w:rsidRDefault="00F70A11" w:rsidP="00F70A11">
      <w:pPr>
        <w:shd w:val="clear" w:color="auto" w:fill="FFFFFF"/>
        <w:jc w:val="center"/>
        <w:rPr>
          <w:rFonts w:ascii="Open Sans" w:eastAsia="Times New Roman" w:hAnsi="Open Sans" w:cs="Open Sans"/>
          <w:b/>
          <w:bCs/>
          <w:color w:val="283C46"/>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2"/>
        <w:gridCol w:w="6219"/>
        <w:gridCol w:w="1511"/>
      </w:tblGrid>
      <w:tr w:rsidR="00F70A11" w:rsidRPr="00CF5DE7" w14:paraId="7CAC2E71" w14:textId="77777777" w:rsidTr="00E542A7">
        <w:tc>
          <w:tcPr>
            <w:tcW w:w="1512" w:type="dxa"/>
          </w:tcPr>
          <w:p w14:paraId="255C71D3" w14:textId="77777777" w:rsidR="00F70A11" w:rsidRPr="00CF5DE7" w:rsidRDefault="00F70A11" w:rsidP="003E7A0E">
            <w:pPr>
              <w:jc w:val="center"/>
              <w:rPr>
                <w:rFonts w:ascii="Open Sans" w:eastAsia="Times New Roman" w:hAnsi="Open Sans" w:cs="Open Sans"/>
                <w:b/>
                <w:bCs/>
                <w:color w:val="283C46"/>
              </w:rPr>
            </w:pPr>
          </w:p>
        </w:tc>
        <w:tc>
          <w:tcPr>
            <w:tcW w:w="6219" w:type="dxa"/>
          </w:tcPr>
          <w:p w14:paraId="6687845E" w14:textId="77777777" w:rsidR="00F70A11" w:rsidRPr="00CF5DE7" w:rsidRDefault="00F70A11" w:rsidP="003E7A0E">
            <w:pPr>
              <w:jc w:val="center"/>
              <w:rPr>
                <w:rFonts w:ascii="Open Sans" w:eastAsia="Times New Roman" w:hAnsi="Open Sans" w:cs="Open Sans"/>
                <w:b/>
                <w:bCs/>
                <w:color w:val="283C46"/>
              </w:rPr>
            </w:pPr>
            <w:r w:rsidRPr="00CF5DE7">
              <w:rPr>
                <w:rFonts w:ascii="Open Sans" w:eastAsia="Times New Roman" w:hAnsi="Open Sans" w:cs="Open Sans"/>
                <w:b/>
                <w:bCs/>
                <w:noProof/>
                <w:color w:val="283C46"/>
              </w:rPr>
              <w:drawing>
                <wp:inline distT="0" distB="0" distL="0" distR="0" wp14:anchorId="4F7F9D82" wp14:editId="6DCA6DF3">
                  <wp:extent cx="3812147" cy="381214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C Logo_R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28202" cy="3828202"/>
                          </a:xfrm>
                          <a:prstGeom prst="rect">
                            <a:avLst/>
                          </a:prstGeom>
                        </pic:spPr>
                      </pic:pic>
                    </a:graphicData>
                  </a:graphic>
                </wp:inline>
              </w:drawing>
            </w:r>
          </w:p>
        </w:tc>
        <w:tc>
          <w:tcPr>
            <w:tcW w:w="1511" w:type="dxa"/>
          </w:tcPr>
          <w:p w14:paraId="77EDE662" w14:textId="77777777" w:rsidR="00F70A11" w:rsidRPr="00CF5DE7" w:rsidRDefault="00F70A11" w:rsidP="003E7A0E">
            <w:pPr>
              <w:jc w:val="center"/>
              <w:rPr>
                <w:rFonts w:ascii="Open Sans" w:eastAsia="Times New Roman" w:hAnsi="Open Sans" w:cs="Open Sans"/>
                <w:b/>
                <w:bCs/>
                <w:color w:val="283C46"/>
              </w:rPr>
            </w:pPr>
          </w:p>
        </w:tc>
      </w:tr>
    </w:tbl>
    <w:p w14:paraId="747E942B" w14:textId="77777777" w:rsidR="00F70A11" w:rsidRPr="00CF5DE7" w:rsidRDefault="00F70A11" w:rsidP="00F70A11">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 xml:space="preserve">Date of Policy: </w:t>
      </w:r>
      <w:r>
        <w:rPr>
          <w:rFonts w:ascii="Open Sans" w:eastAsia="Times New Roman" w:hAnsi="Open Sans" w:cs="Open Sans"/>
          <w:bCs/>
          <w:color w:val="283C46"/>
        </w:rPr>
        <w:t>October 2018</w:t>
      </w:r>
      <w:r w:rsidRPr="00CF5DE7">
        <w:rPr>
          <w:rFonts w:ascii="Open Sans" w:eastAsia="Times New Roman" w:hAnsi="Open Sans" w:cs="Open Sans"/>
          <w:b/>
          <w:bCs/>
          <w:color w:val="283C46"/>
        </w:rPr>
        <w:br/>
      </w:r>
    </w:p>
    <w:p w14:paraId="37071DD9" w14:textId="77777777" w:rsidR="00F70A11" w:rsidRPr="00CF5DE7" w:rsidRDefault="00F70A11" w:rsidP="00F70A11">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Review Date*: </w:t>
      </w:r>
      <w:r w:rsidR="000760B0">
        <w:rPr>
          <w:rFonts w:ascii="Open Sans" w:eastAsia="Times New Roman" w:hAnsi="Open Sans" w:cs="Open Sans"/>
          <w:color w:val="283C46"/>
        </w:rPr>
        <w:t>October</w:t>
      </w:r>
      <w:r>
        <w:rPr>
          <w:rFonts w:ascii="Open Sans" w:eastAsia="Times New Roman" w:hAnsi="Open Sans" w:cs="Open Sans"/>
          <w:color w:val="283C46"/>
        </w:rPr>
        <w:t xml:space="preserve"> 2019</w:t>
      </w:r>
      <w:r w:rsidRPr="00CF5DE7">
        <w:rPr>
          <w:rFonts w:ascii="Open Sans" w:eastAsia="Times New Roman" w:hAnsi="Open Sans" w:cs="Open Sans"/>
          <w:color w:val="283C46"/>
        </w:rPr>
        <w:t> </w:t>
      </w:r>
      <w:r w:rsidRPr="00CF5DE7">
        <w:rPr>
          <w:rFonts w:ascii="Open Sans" w:eastAsia="Times New Roman" w:hAnsi="Open Sans" w:cs="Open Sans"/>
          <w:b/>
          <w:bCs/>
          <w:color w:val="283C46"/>
        </w:rPr>
        <w:br/>
      </w:r>
    </w:p>
    <w:p w14:paraId="2710DAC9" w14:textId="77777777" w:rsidR="00F70A11" w:rsidRPr="00CF5DE7" w:rsidRDefault="00F70A11" w:rsidP="00F70A11">
      <w:pPr>
        <w:shd w:val="clear" w:color="auto" w:fill="FFFFFF"/>
        <w:rPr>
          <w:rFonts w:ascii="Open Sans" w:eastAsia="Times New Roman" w:hAnsi="Open Sans" w:cs="Open Sans"/>
          <w:b/>
          <w:bCs/>
          <w:color w:val="283C46"/>
        </w:rPr>
      </w:pPr>
      <w:r w:rsidRPr="00CF5DE7">
        <w:rPr>
          <w:rFonts w:ascii="Open Sans" w:eastAsia="Times New Roman" w:hAnsi="Open Sans" w:cs="Open Sans"/>
          <w:b/>
          <w:bCs/>
          <w:color w:val="283C46"/>
        </w:rPr>
        <w:t>Coordinator (s): </w:t>
      </w:r>
      <w:r>
        <w:rPr>
          <w:rFonts w:ascii="Open Sans" w:eastAsia="Times New Roman" w:hAnsi="Open Sans" w:cs="Open Sans"/>
          <w:color w:val="283C46"/>
        </w:rPr>
        <w:t>Mrs P Knox</w:t>
      </w:r>
      <w:r w:rsidRPr="00CF5DE7">
        <w:rPr>
          <w:rFonts w:ascii="Open Sans" w:eastAsia="Times New Roman" w:hAnsi="Open Sans" w:cs="Open Sans"/>
          <w:b/>
          <w:bCs/>
          <w:color w:val="283C46"/>
        </w:rPr>
        <w:br/>
      </w:r>
    </w:p>
    <w:p w14:paraId="4CA61966" w14:textId="77777777" w:rsidR="00F70A11" w:rsidRPr="00CF5DE7" w:rsidRDefault="00F70A11" w:rsidP="00F70A11">
      <w:pPr>
        <w:shd w:val="clear" w:color="auto" w:fill="FFFFFF"/>
        <w:rPr>
          <w:rFonts w:ascii="Open Sans" w:hAnsi="Open Sans" w:cs="Open Sans"/>
          <w:color w:val="2E2E2F"/>
        </w:rPr>
      </w:pPr>
      <w:r w:rsidRPr="00CF5DE7">
        <w:rPr>
          <w:rFonts w:ascii="Open Sans" w:eastAsia="Times New Roman" w:hAnsi="Open Sans" w:cs="Open Sans"/>
          <w:b/>
          <w:bCs/>
          <w:color w:val="283C46"/>
        </w:rPr>
        <w:t>Governor: </w:t>
      </w:r>
      <w:r w:rsidRPr="00CF5DE7">
        <w:rPr>
          <w:rFonts w:ascii="Open Sans" w:eastAsia="Times New Roman" w:hAnsi="Open Sans" w:cs="Open Sans"/>
          <w:color w:val="283C46"/>
        </w:rPr>
        <w:t xml:space="preserve">Mrs C </w:t>
      </w:r>
      <w:r>
        <w:rPr>
          <w:rFonts w:ascii="Open Sans" w:eastAsia="Times New Roman" w:hAnsi="Open Sans" w:cs="Open Sans"/>
          <w:color w:val="283C46"/>
        </w:rPr>
        <w:t>Parr</w:t>
      </w:r>
      <w:r w:rsidRPr="00CF5DE7">
        <w:rPr>
          <w:rFonts w:ascii="Open Sans" w:eastAsia="Times New Roman" w:hAnsi="Open Sans" w:cs="Open Sans"/>
          <w:color w:val="283C46"/>
        </w:rPr>
        <w:br/>
      </w:r>
      <w:r w:rsidRPr="00CF5DE7">
        <w:rPr>
          <w:rFonts w:ascii="Open Sans" w:eastAsia="Times New Roman" w:hAnsi="Open Sans" w:cs="Open Sans"/>
          <w:color w:val="283C46"/>
        </w:rPr>
        <w:br/>
      </w:r>
      <w:r w:rsidRPr="00CF5DE7">
        <w:rPr>
          <w:rFonts w:ascii="Open Sans" w:eastAsia="Times New Roman" w:hAnsi="Open Sans" w:cs="Open Sans"/>
          <w:b/>
          <w:bCs/>
          <w:color w:val="283C46"/>
        </w:rPr>
        <w:t xml:space="preserve">* Policy Review: </w:t>
      </w:r>
      <w:r>
        <w:rPr>
          <w:rFonts w:ascii="Open Sans" w:eastAsia="Times New Roman" w:hAnsi="Open Sans" w:cs="Open Sans"/>
          <w:b/>
          <w:bCs/>
          <w:color w:val="283C46"/>
        </w:rPr>
        <w:t>Annually unless</w:t>
      </w:r>
      <w:r w:rsidRPr="00CF5DE7">
        <w:rPr>
          <w:rFonts w:ascii="Open Sans" w:eastAsia="Times New Roman" w:hAnsi="Open Sans" w:cs="Open Sans"/>
          <w:b/>
          <w:bCs/>
          <w:color w:val="283C46"/>
        </w:rPr>
        <w:t xml:space="preserve"> otherwise dictated by the FGB (Full Governing Body) or by changes in legislation.</w:t>
      </w:r>
      <w:r w:rsidRPr="00CF5DE7">
        <w:rPr>
          <w:rFonts w:ascii="Open Sans" w:eastAsia="Times New Roman" w:hAnsi="Open Sans" w:cs="Open Sans"/>
          <w:b/>
          <w:bCs/>
          <w:color w:val="283C46"/>
        </w:rPr>
        <w:br/>
      </w:r>
      <w:r w:rsidRPr="00CF5DE7">
        <w:rPr>
          <w:rFonts w:ascii="Open Sans" w:eastAsia="Times New Roman" w:hAnsi="Open Sans" w:cs="Open Sans"/>
          <w:b/>
          <w:bCs/>
          <w:color w:val="283C46"/>
        </w:rPr>
        <w:lastRenderedPageBreak/>
        <w:br/>
      </w:r>
    </w:p>
    <w:bookmarkEnd w:id="0" w:displacedByCustomXml="next"/>
    <w:sdt>
      <w:sdtPr>
        <w:rPr>
          <w:rFonts w:asciiTheme="minorHAnsi" w:eastAsiaTheme="minorHAnsi" w:hAnsiTheme="minorHAnsi" w:cstheme="minorBidi"/>
          <w:color w:val="auto"/>
          <w:sz w:val="22"/>
          <w:szCs w:val="22"/>
          <w:lang w:val="en-GB"/>
        </w:rPr>
        <w:id w:val="-813557463"/>
        <w:docPartObj>
          <w:docPartGallery w:val="Table of Contents"/>
          <w:docPartUnique/>
        </w:docPartObj>
      </w:sdtPr>
      <w:sdtEndPr>
        <w:rPr>
          <w:b/>
          <w:bCs/>
          <w:noProof/>
        </w:rPr>
      </w:sdtEndPr>
      <w:sdtContent>
        <w:p w14:paraId="1B2949BB" w14:textId="77777777" w:rsidR="009A446D" w:rsidRPr="00D60E25" w:rsidRDefault="009A446D">
          <w:pPr>
            <w:pStyle w:val="TOCHeading"/>
            <w:rPr>
              <w:rFonts w:ascii="Open Sans" w:hAnsi="Open Sans" w:cs="Open Sans"/>
              <w:b/>
              <w:sz w:val="22"/>
              <w:szCs w:val="22"/>
            </w:rPr>
          </w:pPr>
          <w:r w:rsidRPr="00D60E25">
            <w:rPr>
              <w:rFonts w:ascii="Open Sans" w:hAnsi="Open Sans" w:cs="Open Sans"/>
              <w:b/>
              <w:sz w:val="22"/>
              <w:szCs w:val="22"/>
            </w:rPr>
            <w:t>Table of Contents</w:t>
          </w:r>
        </w:p>
        <w:p w14:paraId="00D5A616" w14:textId="00FA3E7D" w:rsidR="00564316" w:rsidRPr="00564316" w:rsidRDefault="009A446D">
          <w:pPr>
            <w:pStyle w:val="TOC1"/>
            <w:tabs>
              <w:tab w:val="right" w:leader="dot" w:pos="9345"/>
            </w:tabs>
            <w:rPr>
              <w:rFonts w:ascii="Open Sans" w:eastAsiaTheme="minorEastAsia" w:hAnsi="Open Sans" w:cs="Open Sans"/>
              <w:noProof/>
              <w:lang w:eastAsia="en-GB"/>
            </w:rPr>
          </w:pPr>
          <w:r w:rsidRPr="00D60E25">
            <w:rPr>
              <w:rFonts w:ascii="Open Sans" w:hAnsi="Open Sans" w:cs="Open Sans"/>
              <w:b/>
              <w:bCs/>
              <w:noProof/>
            </w:rPr>
            <w:fldChar w:fldCharType="begin"/>
          </w:r>
          <w:r w:rsidRPr="00D60E25">
            <w:rPr>
              <w:rFonts w:ascii="Open Sans" w:hAnsi="Open Sans" w:cs="Open Sans"/>
              <w:b/>
              <w:bCs/>
              <w:noProof/>
            </w:rPr>
            <w:instrText xml:space="preserve"> TOC \o "1-3" \h \z \u </w:instrText>
          </w:r>
          <w:r w:rsidRPr="00D60E25">
            <w:rPr>
              <w:rFonts w:ascii="Open Sans" w:hAnsi="Open Sans" w:cs="Open Sans"/>
              <w:b/>
              <w:bCs/>
              <w:noProof/>
            </w:rPr>
            <w:fldChar w:fldCharType="separate"/>
          </w:r>
          <w:hyperlink w:anchor="_Toc527365761" w:history="1">
            <w:r w:rsidR="00564316" w:rsidRPr="00564316">
              <w:rPr>
                <w:rStyle w:val="Hyperlink"/>
                <w:rFonts w:ascii="Open Sans" w:hAnsi="Open Sans" w:cs="Open Sans"/>
                <w:noProof/>
              </w:rPr>
              <w:t>Purpose of the policy</w:t>
            </w:r>
            <w:r w:rsidR="00564316" w:rsidRPr="00564316">
              <w:rPr>
                <w:rFonts w:ascii="Open Sans" w:hAnsi="Open Sans" w:cs="Open Sans"/>
                <w:noProof/>
                <w:webHidden/>
              </w:rPr>
              <w:tab/>
            </w:r>
            <w:r w:rsidR="00564316" w:rsidRPr="00564316">
              <w:rPr>
                <w:rFonts w:ascii="Open Sans" w:hAnsi="Open Sans" w:cs="Open Sans"/>
                <w:noProof/>
                <w:webHidden/>
              </w:rPr>
              <w:fldChar w:fldCharType="begin"/>
            </w:r>
            <w:r w:rsidR="00564316" w:rsidRPr="00564316">
              <w:rPr>
                <w:rFonts w:ascii="Open Sans" w:hAnsi="Open Sans" w:cs="Open Sans"/>
                <w:noProof/>
                <w:webHidden/>
              </w:rPr>
              <w:instrText xml:space="preserve"> PAGEREF _Toc527365761 \h </w:instrText>
            </w:r>
            <w:r w:rsidR="00564316" w:rsidRPr="00564316">
              <w:rPr>
                <w:rFonts w:ascii="Open Sans" w:hAnsi="Open Sans" w:cs="Open Sans"/>
                <w:noProof/>
                <w:webHidden/>
              </w:rPr>
            </w:r>
            <w:r w:rsidR="00564316" w:rsidRPr="00564316">
              <w:rPr>
                <w:rFonts w:ascii="Open Sans" w:hAnsi="Open Sans" w:cs="Open Sans"/>
                <w:noProof/>
                <w:webHidden/>
              </w:rPr>
              <w:fldChar w:fldCharType="separate"/>
            </w:r>
            <w:r w:rsidR="00564316" w:rsidRPr="00564316">
              <w:rPr>
                <w:rFonts w:ascii="Open Sans" w:hAnsi="Open Sans" w:cs="Open Sans"/>
                <w:noProof/>
                <w:webHidden/>
              </w:rPr>
              <w:t>3</w:t>
            </w:r>
            <w:r w:rsidR="00564316" w:rsidRPr="00564316">
              <w:rPr>
                <w:rFonts w:ascii="Open Sans" w:hAnsi="Open Sans" w:cs="Open Sans"/>
                <w:noProof/>
                <w:webHidden/>
              </w:rPr>
              <w:fldChar w:fldCharType="end"/>
            </w:r>
          </w:hyperlink>
        </w:p>
        <w:p w14:paraId="1F513B56" w14:textId="2DBE7EAF" w:rsidR="00564316" w:rsidRPr="00564316" w:rsidRDefault="00564316">
          <w:pPr>
            <w:pStyle w:val="TOC1"/>
            <w:tabs>
              <w:tab w:val="right" w:leader="dot" w:pos="9345"/>
            </w:tabs>
            <w:rPr>
              <w:rFonts w:ascii="Open Sans" w:eastAsiaTheme="minorEastAsia" w:hAnsi="Open Sans" w:cs="Open Sans"/>
              <w:noProof/>
              <w:lang w:eastAsia="en-GB"/>
            </w:rPr>
          </w:pPr>
          <w:hyperlink w:anchor="_Toc527365762" w:history="1">
            <w:r w:rsidRPr="00564316">
              <w:rPr>
                <w:rStyle w:val="Hyperlink"/>
                <w:rFonts w:ascii="Open Sans" w:hAnsi="Open Sans" w:cs="Open Sans"/>
                <w:noProof/>
              </w:rPr>
              <w:t>When is an emergency evacuation required?</w:t>
            </w:r>
            <w:r w:rsidRPr="00564316">
              <w:rPr>
                <w:rFonts w:ascii="Open Sans" w:hAnsi="Open Sans" w:cs="Open Sans"/>
                <w:noProof/>
                <w:webHidden/>
              </w:rPr>
              <w:tab/>
            </w:r>
            <w:r w:rsidRPr="00564316">
              <w:rPr>
                <w:rFonts w:ascii="Open Sans" w:hAnsi="Open Sans" w:cs="Open Sans"/>
                <w:noProof/>
                <w:webHidden/>
              </w:rPr>
              <w:fldChar w:fldCharType="begin"/>
            </w:r>
            <w:r w:rsidRPr="00564316">
              <w:rPr>
                <w:rFonts w:ascii="Open Sans" w:hAnsi="Open Sans" w:cs="Open Sans"/>
                <w:noProof/>
                <w:webHidden/>
              </w:rPr>
              <w:instrText xml:space="preserve"> PAGEREF _Toc527365762 \h </w:instrText>
            </w:r>
            <w:r w:rsidRPr="00564316">
              <w:rPr>
                <w:rFonts w:ascii="Open Sans" w:hAnsi="Open Sans" w:cs="Open Sans"/>
                <w:noProof/>
                <w:webHidden/>
              </w:rPr>
            </w:r>
            <w:r w:rsidRPr="00564316">
              <w:rPr>
                <w:rFonts w:ascii="Open Sans" w:hAnsi="Open Sans" w:cs="Open Sans"/>
                <w:noProof/>
                <w:webHidden/>
              </w:rPr>
              <w:fldChar w:fldCharType="separate"/>
            </w:r>
            <w:r w:rsidRPr="00564316">
              <w:rPr>
                <w:rFonts w:ascii="Open Sans" w:hAnsi="Open Sans" w:cs="Open Sans"/>
                <w:noProof/>
                <w:webHidden/>
              </w:rPr>
              <w:t>3</w:t>
            </w:r>
            <w:r w:rsidRPr="00564316">
              <w:rPr>
                <w:rFonts w:ascii="Open Sans" w:hAnsi="Open Sans" w:cs="Open Sans"/>
                <w:noProof/>
                <w:webHidden/>
              </w:rPr>
              <w:fldChar w:fldCharType="end"/>
            </w:r>
          </w:hyperlink>
        </w:p>
        <w:p w14:paraId="0A5E2591" w14:textId="2A19C3DA" w:rsidR="00564316" w:rsidRPr="00564316" w:rsidRDefault="00564316">
          <w:pPr>
            <w:pStyle w:val="TOC1"/>
            <w:tabs>
              <w:tab w:val="right" w:leader="dot" w:pos="9345"/>
            </w:tabs>
            <w:rPr>
              <w:rFonts w:ascii="Open Sans" w:eastAsiaTheme="minorEastAsia" w:hAnsi="Open Sans" w:cs="Open Sans"/>
              <w:noProof/>
              <w:lang w:eastAsia="en-GB"/>
            </w:rPr>
          </w:pPr>
          <w:hyperlink w:anchor="_Toc527365763" w:history="1">
            <w:r w:rsidRPr="00564316">
              <w:rPr>
                <w:rStyle w:val="Hyperlink"/>
                <w:rFonts w:ascii="Open Sans" w:hAnsi="Open Sans" w:cs="Open Sans"/>
                <w:noProof/>
              </w:rPr>
              <w:t>Emergency evacuation of an exam room - RESPONSIBILITIES</w:t>
            </w:r>
            <w:r w:rsidRPr="00564316">
              <w:rPr>
                <w:rFonts w:ascii="Open Sans" w:hAnsi="Open Sans" w:cs="Open Sans"/>
                <w:noProof/>
                <w:webHidden/>
              </w:rPr>
              <w:tab/>
            </w:r>
            <w:r w:rsidRPr="00564316">
              <w:rPr>
                <w:rFonts w:ascii="Open Sans" w:hAnsi="Open Sans" w:cs="Open Sans"/>
                <w:noProof/>
                <w:webHidden/>
              </w:rPr>
              <w:fldChar w:fldCharType="begin"/>
            </w:r>
            <w:r w:rsidRPr="00564316">
              <w:rPr>
                <w:rFonts w:ascii="Open Sans" w:hAnsi="Open Sans" w:cs="Open Sans"/>
                <w:noProof/>
                <w:webHidden/>
              </w:rPr>
              <w:instrText xml:space="preserve"> PAGEREF _Toc527365763 \h </w:instrText>
            </w:r>
            <w:r w:rsidRPr="00564316">
              <w:rPr>
                <w:rFonts w:ascii="Open Sans" w:hAnsi="Open Sans" w:cs="Open Sans"/>
                <w:noProof/>
                <w:webHidden/>
              </w:rPr>
            </w:r>
            <w:r w:rsidRPr="00564316">
              <w:rPr>
                <w:rFonts w:ascii="Open Sans" w:hAnsi="Open Sans" w:cs="Open Sans"/>
                <w:noProof/>
                <w:webHidden/>
              </w:rPr>
              <w:fldChar w:fldCharType="separate"/>
            </w:r>
            <w:r w:rsidRPr="00564316">
              <w:rPr>
                <w:rFonts w:ascii="Open Sans" w:hAnsi="Open Sans" w:cs="Open Sans"/>
                <w:noProof/>
                <w:webHidden/>
              </w:rPr>
              <w:t>3</w:t>
            </w:r>
            <w:r w:rsidRPr="00564316">
              <w:rPr>
                <w:rFonts w:ascii="Open Sans" w:hAnsi="Open Sans" w:cs="Open Sans"/>
                <w:noProof/>
                <w:webHidden/>
              </w:rPr>
              <w:fldChar w:fldCharType="end"/>
            </w:r>
          </w:hyperlink>
        </w:p>
        <w:p w14:paraId="58D3EA0D" w14:textId="71DC515D" w:rsidR="00564316" w:rsidRPr="00564316" w:rsidRDefault="00564316">
          <w:pPr>
            <w:pStyle w:val="TOC2"/>
            <w:tabs>
              <w:tab w:val="right" w:leader="dot" w:pos="9345"/>
            </w:tabs>
            <w:rPr>
              <w:rFonts w:ascii="Open Sans" w:eastAsiaTheme="minorEastAsia" w:hAnsi="Open Sans" w:cs="Open Sans"/>
              <w:noProof/>
              <w:lang w:eastAsia="en-GB"/>
            </w:rPr>
          </w:pPr>
          <w:hyperlink w:anchor="_Toc527365764" w:history="1">
            <w:r w:rsidRPr="00564316">
              <w:rPr>
                <w:rStyle w:val="Hyperlink"/>
                <w:rFonts w:ascii="Open Sans" w:hAnsi="Open Sans" w:cs="Open Sans"/>
                <w:noProof/>
              </w:rPr>
              <w:t>Head of centre</w:t>
            </w:r>
            <w:r w:rsidRPr="00564316">
              <w:rPr>
                <w:rFonts w:ascii="Open Sans" w:hAnsi="Open Sans" w:cs="Open Sans"/>
                <w:noProof/>
                <w:webHidden/>
              </w:rPr>
              <w:tab/>
            </w:r>
            <w:r w:rsidRPr="00564316">
              <w:rPr>
                <w:rFonts w:ascii="Open Sans" w:hAnsi="Open Sans" w:cs="Open Sans"/>
                <w:noProof/>
                <w:webHidden/>
              </w:rPr>
              <w:fldChar w:fldCharType="begin"/>
            </w:r>
            <w:r w:rsidRPr="00564316">
              <w:rPr>
                <w:rFonts w:ascii="Open Sans" w:hAnsi="Open Sans" w:cs="Open Sans"/>
                <w:noProof/>
                <w:webHidden/>
              </w:rPr>
              <w:instrText xml:space="preserve"> PAGEREF _Toc527365764 \h </w:instrText>
            </w:r>
            <w:r w:rsidRPr="00564316">
              <w:rPr>
                <w:rFonts w:ascii="Open Sans" w:hAnsi="Open Sans" w:cs="Open Sans"/>
                <w:noProof/>
                <w:webHidden/>
              </w:rPr>
            </w:r>
            <w:r w:rsidRPr="00564316">
              <w:rPr>
                <w:rFonts w:ascii="Open Sans" w:hAnsi="Open Sans" w:cs="Open Sans"/>
                <w:noProof/>
                <w:webHidden/>
              </w:rPr>
              <w:fldChar w:fldCharType="separate"/>
            </w:r>
            <w:r w:rsidRPr="00564316">
              <w:rPr>
                <w:rFonts w:ascii="Open Sans" w:hAnsi="Open Sans" w:cs="Open Sans"/>
                <w:noProof/>
                <w:webHidden/>
              </w:rPr>
              <w:t>3</w:t>
            </w:r>
            <w:r w:rsidRPr="00564316">
              <w:rPr>
                <w:rFonts w:ascii="Open Sans" w:hAnsi="Open Sans" w:cs="Open Sans"/>
                <w:noProof/>
                <w:webHidden/>
              </w:rPr>
              <w:fldChar w:fldCharType="end"/>
            </w:r>
          </w:hyperlink>
        </w:p>
        <w:p w14:paraId="54C6EA06" w14:textId="0B543031" w:rsidR="00564316" w:rsidRPr="00564316" w:rsidRDefault="00564316">
          <w:pPr>
            <w:pStyle w:val="TOC2"/>
            <w:tabs>
              <w:tab w:val="right" w:leader="dot" w:pos="9345"/>
            </w:tabs>
            <w:rPr>
              <w:rFonts w:ascii="Open Sans" w:eastAsiaTheme="minorEastAsia" w:hAnsi="Open Sans" w:cs="Open Sans"/>
              <w:noProof/>
              <w:lang w:eastAsia="en-GB"/>
            </w:rPr>
          </w:pPr>
          <w:hyperlink w:anchor="_Toc527365765" w:history="1">
            <w:r w:rsidRPr="00564316">
              <w:rPr>
                <w:rStyle w:val="Hyperlink"/>
                <w:rFonts w:ascii="Open Sans" w:hAnsi="Open Sans" w:cs="Open Sans"/>
                <w:noProof/>
              </w:rPr>
              <w:t>Senior leader</w:t>
            </w:r>
            <w:r w:rsidRPr="00564316">
              <w:rPr>
                <w:rFonts w:ascii="Open Sans" w:hAnsi="Open Sans" w:cs="Open Sans"/>
                <w:noProof/>
                <w:webHidden/>
              </w:rPr>
              <w:tab/>
            </w:r>
            <w:r w:rsidRPr="00564316">
              <w:rPr>
                <w:rFonts w:ascii="Open Sans" w:hAnsi="Open Sans" w:cs="Open Sans"/>
                <w:noProof/>
                <w:webHidden/>
              </w:rPr>
              <w:fldChar w:fldCharType="begin"/>
            </w:r>
            <w:r w:rsidRPr="00564316">
              <w:rPr>
                <w:rFonts w:ascii="Open Sans" w:hAnsi="Open Sans" w:cs="Open Sans"/>
                <w:noProof/>
                <w:webHidden/>
              </w:rPr>
              <w:instrText xml:space="preserve"> PAGEREF _Toc527365765 \h </w:instrText>
            </w:r>
            <w:r w:rsidRPr="00564316">
              <w:rPr>
                <w:rFonts w:ascii="Open Sans" w:hAnsi="Open Sans" w:cs="Open Sans"/>
                <w:noProof/>
                <w:webHidden/>
              </w:rPr>
            </w:r>
            <w:r w:rsidRPr="00564316">
              <w:rPr>
                <w:rFonts w:ascii="Open Sans" w:hAnsi="Open Sans" w:cs="Open Sans"/>
                <w:noProof/>
                <w:webHidden/>
              </w:rPr>
              <w:fldChar w:fldCharType="separate"/>
            </w:r>
            <w:r w:rsidRPr="00564316">
              <w:rPr>
                <w:rFonts w:ascii="Open Sans" w:hAnsi="Open Sans" w:cs="Open Sans"/>
                <w:noProof/>
                <w:webHidden/>
              </w:rPr>
              <w:t>3</w:t>
            </w:r>
            <w:r w:rsidRPr="00564316">
              <w:rPr>
                <w:rFonts w:ascii="Open Sans" w:hAnsi="Open Sans" w:cs="Open Sans"/>
                <w:noProof/>
                <w:webHidden/>
              </w:rPr>
              <w:fldChar w:fldCharType="end"/>
            </w:r>
          </w:hyperlink>
        </w:p>
        <w:p w14:paraId="6E0CBC8C" w14:textId="38865889" w:rsidR="00564316" w:rsidRPr="00564316" w:rsidRDefault="00564316">
          <w:pPr>
            <w:pStyle w:val="TOC2"/>
            <w:tabs>
              <w:tab w:val="right" w:leader="dot" w:pos="9345"/>
            </w:tabs>
            <w:rPr>
              <w:rFonts w:ascii="Open Sans" w:eastAsiaTheme="minorEastAsia" w:hAnsi="Open Sans" w:cs="Open Sans"/>
              <w:noProof/>
              <w:lang w:eastAsia="en-GB"/>
            </w:rPr>
          </w:pPr>
          <w:hyperlink w:anchor="_Toc527365766" w:history="1">
            <w:r w:rsidRPr="00564316">
              <w:rPr>
                <w:rStyle w:val="Hyperlink"/>
                <w:rFonts w:ascii="Open Sans" w:hAnsi="Open Sans" w:cs="Open Sans"/>
                <w:noProof/>
              </w:rPr>
              <w:t>Special educational needs coordinator (SENCO)</w:t>
            </w:r>
            <w:r w:rsidRPr="00564316">
              <w:rPr>
                <w:rFonts w:ascii="Open Sans" w:hAnsi="Open Sans" w:cs="Open Sans"/>
                <w:noProof/>
                <w:webHidden/>
              </w:rPr>
              <w:tab/>
            </w:r>
            <w:r w:rsidRPr="00564316">
              <w:rPr>
                <w:rFonts w:ascii="Open Sans" w:hAnsi="Open Sans" w:cs="Open Sans"/>
                <w:noProof/>
                <w:webHidden/>
              </w:rPr>
              <w:fldChar w:fldCharType="begin"/>
            </w:r>
            <w:r w:rsidRPr="00564316">
              <w:rPr>
                <w:rFonts w:ascii="Open Sans" w:hAnsi="Open Sans" w:cs="Open Sans"/>
                <w:noProof/>
                <w:webHidden/>
              </w:rPr>
              <w:instrText xml:space="preserve"> PAGEREF _Toc527365766 \h </w:instrText>
            </w:r>
            <w:r w:rsidRPr="00564316">
              <w:rPr>
                <w:rFonts w:ascii="Open Sans" w:hAnsi="Open Sans" w:cs="Open Sans"/>
                <w:noProof/>
                <w:webHidden/>
              </w:rPr>
            </w:r>
            <w:r w:rsidRPr="00564316">
              <w:rPr>
                <w:rFonts w:ascii="Open Sans" w:hAnsi="Open Sans" w:cs="Open Sans"/>
                <w:noProof/>
                <w:webHidden/>
              </w:rPr>
              <w:fldChar w:fldCharType="separate"/>
            </w:r>
            <w:r w:rsidRPr="00564316">
              <w:rPr>
                <w:rFonts w:ascii="Open Sans" w:hAnsi="Open Sans" w:cs="Open Sans"/>
                <w:noProof/>
                <w:webHidden/>
              </w:rPr>
              <w:t>3</w:t>
            </w:r>
            <w:r w:rsidRPr="00564316">
              <w:rPr>
                <w:rFonts w:ascii="Open Sans" w:hAnsi="Open Sans" w:cs="Open Sans"/>
                <w:noProof/>
                <w:webHidden/>
              </w:rPr>
              <w:fldChar w:fldCharType="end"/>
            </w:r>
          </w:hyperlink>
        </w:p>
        <w:p w14:paraId="79AA34ED" w14:textId="10594BD5" w:rsidR="00564316" w:rsidRPr="00564316" w:rsidRDefault="00564316">
          <w:pPr>
            <w:pStyle w:val="TOC2"/>
            <w:tabs>
              <w:tab w:val="right" w:leader="dot" w:pos="9345"/>
            </w:tabs>
            <w:rPr>
              <w:rFonts w:ascii="Open Sans" w:eastAsiaTheme="minorEastAsia" w:hAnsi="Open Sans" w:cs="Open Sans"/>
              <w:noProof/>
              <w:lang w:eastAsia="en-GB"/>
            </w:rPr>
          </w:pPr>
          <w:hyperlink w:anchor="_Toc527365767" w:history="1">
            <w:r w:rsidRPr="00564316">
              <w:rPr>
                <w:rStyle w:val="Hyperlink"/>
                <w:rFonts w:ascii="Open Sans" w:hAnsi="Open Sans" w:cs="Open Sans"/>
                <w:noProof/>
              </w:rPr>
              <w:t>Exams officer</w:t>
            </w:r>
            <w:r w:rsidRPr="00564316">
              <w:rPr>
                <w:rFonts w:ascii="Open Sans" w:hAnsi="Open Sans" w:cs="Open Sans"/>
                <w:noProof/>
                <w:webHidden/>
              </w:rPr>
              <w:tab/>
            </w:r>
            <w:r w:rsidRPr="00564316">
              <w:rPr>
                <w:rFonts w:ascii="Open Sans" w:hAnsi="Open Sans" w:cs="Open Sans"/>
                <w:noProof/>
                <w:webHidden/>
              </w:rPr>
              <w:fldChar w:fldCharType="begin"/>
            </w:r>
            <w:r w:rsidRPr="00564316">
              <w:rPr>
                <w:rFonts w:ascii="Open Sans" w:hAnsi="Open Sans" w:cs="Open Sans"/>
                <w:noProof/>
                <w:webHidden/>
              </w:rPr>
              <w:instrText xml:space="preserve"> PAGEREF _Toc527365767 \h </w:instrText>
            </w:r>
            <w:r w:rsidRPr="00564316">
              <w:rPr>
                <w:rFonts w:ascii="Open Sans" w:hAnsi="Open Sans" w:cs="Open Sans"/>
                <w:noProof/>
                <w:webHidden/>
              </w:rPr>
            </w:r>
            <w:r w:rsidRPr="00564316">
              <w:rPr>
                <w:rFonts w:ascii="Open Sans" w:hAnsi="Open Sans" w:cs="Open Sans"/>
                <w:noProof/>
                <w:webHidden/>
              </w:rPr>
              <w:fldChar w:fldCharType="separate"/>
            </w:r>
            <w:r w:rsidRPr="00564316">
              <w:rPr>
                <w:rFonts w:ascii="Open Sans" w:hAnsi="Open Sans" w:cs="Open Sans"/>
                <w:noProof/>
                <w:webHidden/>
              </w:rPr>
              <w:t>4</w:t>
            </w:r>
            <w:r w:rsidRPr="00564316">
              <w:rPr>
                <w:rFonts w:ascii="Open Sans" w:hAnsi="Open Sans" w:cs="Open Sans"/>
                <w:noProof/>
                <w:webHidden/>
              </w:rPr>
              <w:fldChar w:fldCharType="end"/>
            </w:r>
          </w:hyperlink>
        </w:p>
        <w:p w14:paraId="11BD61DC" w14:textId="73213A79" w:rsidR="00564316" w:rsidRPr="00564316" w:rsidRDefault="00564316">
          <w:pPr>
            <w:pStyle w:val="TOC2"/>
            <w:tabs>
              <w:tab w:val="right" w:leader="dot" w:pos="9345"/>
            </w:tabs>
            <w:rPr>
              <w:rFonts w:ascii="Open Sans" w:eastAsiaTheme="minorEastAsia" w:hAnsi="Open Sans" w:cs="Open Sans"/>
              <w:noProof/>
              <w:lang w:eastAsia="en-GB"/>
            </w:rPr>
          </w:pPr>
          <w:hyperlink w:anchor="_Toc527365768" w:history="1">
            <w:r w:rsidRPr="00564316">
              <w:rPr>
                <w:rStyle w:val="Hyperlink"/>
                <w:rFonts w:ascii="Open Sans" w:hAnsi="Open Sans" w:cs="Open Sans"/>
                <w:noProof/>
              </w:rPr>
              <w:t>Invigilators</w:t>
            </w:r>
            <w:r w:rsidRPr="00564316">
              <w:rPr>
                <w:rFonts w:ascii="Open Sans" w:hAnsi="Open Sans" w:cs="Open Sans"/>
                <w:noProof/>
                <w:webHidden/>
              </w:rPr>
              <w:tab/>
            </w:r>
            <w:r w:rsidRPr="00564316">
              <w:rPr>
                <w:rFonts w:ascii="Open Sans" w:hAnsi="Open Sans" w:cs="Open Sans"/>
                <w:noProof/>
                <w:webHidden/>
              </w:rPr>
              <w:fldChar w:fldCharType="begin"/>
            </w:r>
            <w:r w:rsidRPr="00564316">
              <w:rPr>
                <w:rFonts w:ascii="Open Sans" w:hAnsi="Open Sans" w:cs="Open Sans"/>
                <w:noProof/>
                <w:webHidden/>
              </w:rPr>
              <w:instrText xml:space="preserve"> PAGEREF _Toc527365768 \h </w:instrText>
            </w:r>
            <w:r w:rsidRPr="00564316">
              <w:rPr>
                <w:rFonts w:ascii="Open Sans" w:hAnsi="Open Sans" w:cs="Open Sans"/>
                <w:noProof/>
                <w:webHidden/>
              </w:rPr>
            </w:r>
            <w:r w:rsidRPr="00564316">
              <w:rPr>
                <w:rFonts w:ascii="Open Sans" w:hAnsi="Open Sans" w:cs="Open Sans"/>
                <w:noProof/>
                <w:webHidden/>
              </w:rPr>
              <w:fldChar w:fldCharType="separate"/>
            </w:r>
            <w:r w:rsidRPr="00564316">
              <w:rPr>
                <w:rFonts w:ascii="Open Sans" w:hAnsi="Open Sans" w:cs="Open Sans"/>
                <w:noProof/>
                <w:webHidden/>
              </w:rPr>
              <w:t>4</w:t>
            </w:r>
            <w:r w:rsidRPr="00564316">
              <w:rPr>
                <w:rFonts w:ascii="Open Sans" w:hAnsi="Open Sans" w:cs="Open Sans"/>
                <w:noProof/>
                <w:webHidden/>
              </w:rPr>
              <w:fldChar w:fldCharType="end"/>
            </w:r>
          </w:hyperlink>
        </w:p>
        <w:p w14:paraId="295FEED8" w14:textId="48CEEBB7" w:rsidR="00564316" w:rsidRPr="00564316" w:rsidRDefault="00564316">
          <w:pPr>
            <w:pStyle w:val="TOC1"/>
            <w:tabs>
              <w:tab w:val="right" w:leader="dot" w:pos="9345"/>
            </w:tabs>
            <w:rPr>
              <w:rFonts w:ascii="Open Sans" w:eastAsiaTheme="minorEastAsia" w:hAnsi="Open Sans" w:cs="Open Sans"/>
              <w:noProof/>
              <w:lang w:eastAsia="en-GB"/>
            </w:rPr>
          </w:pPr>
          <w:hyperlink w:anchor="_Toc527365769" w:history="1">
            <w:r w:rsidRPr="00564316">
              <w:rPr>
                <w:rStyle w:val="Hyperlink"/>
                <w:rFonts w:ascii="Open Sans" w:hAnsi="Open Sans" w:cs="Open Sans"/>
                <w:noProof/>
              </w:rPr>
              <w:t>Evacuation procedures during examinations.</w:t>
            </w:r>
            <w:r w:rsidRPr="00564316">
              <w:rPr>
                <w:rFonts w:ascii="Open Sans" w:hAnsi="Open Sans" w:cs="Open Sans"/>
                <w:noProof/>
                <w:webHidden/>
              </w:rPr>
              <w:tab/>
            </w:r>
            <w:r w:rsidRPr="00564316">
              <w:rPr>
                <w:rFonts w:ascii="Open Sans" w:hAnsi="Open Sans" w:cs="Open Sans"/>
                <w:noProof/>
                <w:webHidden/>
              </w:rPr>
              <w:fldChar w:fldCharType="begin"/>
            </w:r>
            <w:r w:rsidRPr="00564316">
              <w:rPr>
                <w:rFonts w:ascii="Open Sans" w:hAnsi="Open Sans" w:cs="Open Sans"/>
                <w:noProof/>
                <w:webHidden/>
              </w:rPr>
              <w:instrText xml:space="preserve"> PAGEREF _Toc527365769 \h </w:instrText>
            </w:r>
            <w:r w:rsidRPr="00564316">
              <w:rPr>
                <w:rFonts w:ascii="Open Sans" w:hAnsi="Open Sans" w:cs="Open Sans"/>
                <w:noProof/>
                <w:webHidden/>
              </w:rPr>
            </w:r>
            <w:r w:rsidRPr="00564316">
              <w:rPr>
                <w:rFonts w:ascii="Open Sans" w:hAnsi="Open Sans" w:cs="Open Sans"/>
                <w:noProof/>
                <w:webHidden/>
              </w:rPr>
              <w:fldChar w:fldCharType="separate"/>
            </w:r>
            <w:r w:rsidRPr="00564316">
              <w:rPr>
                <w:rFonts w:ascii="Open Sans" w:hAnsi="Open Sans" w:cs="Open Sans"/>
                <w:noProof/>
                <w:webHidden/>
              </w:rPr>
              <w:t>5</w:t>
            </w:r>
            <w:r w:rsidRPr="00564316">
              <w:rPr>
                <w:rFonts w:ascii="Open Sans" w:hAnsi="Open Sans" w:cs="Open Sans"/>
                <w:noProof/>
                <w:webHidden/>
              </w:rPr>
              <w:fldChar w:fldCharType="end"/>
            </w:r>
          </w:hyperlink>
        </w:p>
        <w:p w14:paraId="605A979A" w14:textId="479126F5" w:rsidR="00564316" w:rsidRDefault="00564316">
          <w:pPr>
            <w:pStyle w:val="TOC1"/>
            <w:tabs>
              <w:tab w:val="right" w:leader="dot" w:pos="9345"/>
            </w:tabs>
            <w:rPr>
              <w:rFonts w:eastAsiaTheme="minorEastAsia"/>
              <w:noProof/>
              <w:lang w:eastAsia="en-GB"/>
            </w:rPr>
          </w:pPr>
          <w:hyperlink w:anchor="_Toc527365770" w:history="1">
            <w:r w:rsidRPr="00564316">
              <w:rPr>
                <w:rStyle w:val="Hyperlink"/>
                <w:rFonts w:ascii="Open Sans" w:hAnsi="Open Sans" w:cs="Open Sans"/>
                <w:noProof/>
              </w:rPr>
              <w:t>Emergency Evacuation Procedure – point by point</w:t>
            </w:r>
            <w:r w:rsidRPr="00564316">
              <w:rPr>
                <w:rFonts w:ascii="Open Sans" w:hAnsi="Open Sans" w:cs="Open Sans"/>
                <w:noProof/>
                <w:webHidden/>
              </w:rPr>
              <w:tab/>
            </w:r>
            <w:r w:rsidRPr="00564316">
              <w:rPr>
                <w:rFonts w:ascii="Open Sans" w:hAnsi="Open Sans" w:cs="Open Sans"/>
                <w:noProof/>
                <w:webHidden/>
              </w:rPr>
              <w:fldChar w:fldCharType="begin"/>
            </w:r>
            <w:r w:rsidRPr="00564316">
              <w:rPr>
                <w:rFonts w:ascii="Open Sans" w:hAnsi="Open Sans" w:cs="Open Sans"/>
                <w:noProof/>
                <w:webHidden/>
              </w:rPr>
              <w:instrText xml:space="preserve"> PAGEREF _Toc527365770 \h </w:instrText>
            </w:r>
            <w:r w:rsidRPr="00564316">
              <w:rPr>
                <w:rFonts w:ascii="Open Sans" w:hAnsi="Open Sans" w:cs="Open Sans"/>
                <w:noProof/>
                <w:webHidden/>
              </w:rPr>
            </w:r>
            <w:r w:rsidRPr="00564316">
              <w:rPr>
                <w:rFonts w:ascii="Open Sans" w:hAnsi="Open Sans" w:cs="Open Sans"/>
                <w:noProof/>
                <w:webHidden/>
              </w:rPr>
              <w:fldChar w:fldCharType="separate"/>
            </w:r>
            <w:r w:rsidRPr="00564316">
              <w:rPr>
                <w:rFonts w:ascii="Open Sans" w:hAnsi="Open Sans" w:cs="Open Sans"/>
                <w:noProof/>
                <w:webHidden/>
              </w:rPr>
              <w:t>6</w:t>
            </w:r>
            <w:r w:rsidRPr="00564316">
              <w:rPr>
                <w:rFonts w:ascii="Open Sans" w:hAnsi="Open Sans" w:cs="Open Sans"/>
                <w:noProof/>
                <w:webHidden/>
              </w:rPr>
              <w:fldChar w:fldCharType="end"/>
            </w:r>
          </w:hyperlink>
        </w:p>
        <w:p w14:paraId="02D227B7" w14:textId="7606E03E" w:rsidR="009A446D" w:rsidRDefault="009A446D">
          <w:r w:rsidRPr="00D60E25">
            <w:rPr>
              <w:rFonts w:ascii="Open Sans" w:hAnsi="Open Sans" w:cs="Open Sans"/>
              <w:b/>
              <w:bCs/>
              <w:noProof/>
            </w:rPr>
            <w:fldChar w:fldCharType="end"/>
          </w:r>
        </w:p>
      </w:sdtContent>
    </w:sdt>
    <w:p w14:paraId="534A3C32" w14:textId="77777777" w:rsidR="00F70A11" w:rsidRDefault="00F70A11">
      <w:pPr>
        <w:rPr>
          <w:rFonts w:ascii="Open Sans" w:eastAsiaTheme="majorEastAsia" w:hAnsi="Open Sans" w:cs="Open Sans"/>
          <w:b/>
          <w:caps/>
          <w:sz w:val="24"/>
          <w:szCs w:val="20"/>
        </w:rPr>
      </w:pPr>
      <w:r>
        <w:rPr>
          <w:rFonts w:cs="Open Sans"/>
          <w:szCs w:val="20"/>
        </w:rPr>
        <w:br w:type="page"/>
      </w:r>
      <w:bookmarkStart w:id="1" w:name="_GoBack"/>
      <w:bookmarkEnd w:id="1"/>
    </w:p>
    <w:p w14:paraId="77F0EEB2" w14:textId="77777777" w:rsidR="00E542A7" w:rsidRDefault="00E542A7">
      <w:pPr>
        <w:rPr>
          <w:rFonts w:ascii="Open Sans" w:hAnsi="Open Sans" w:cs="Open Sans"/>
        </w:rPr>
      </w:pPr>
    </w:p>
    <w:p w14:paraId="15876027" w14:textId="77777777" w:rsidR="00E542A7" w:rsidRPr="00923E1D" w:rsidRDefault="00E542A7" w:rsidP="00E542A7">
      <w:pPr>
        <w:pStyle w:val="Heading1"/>
        <w:rPr>
          <w:sz w:val="22"/>
          <w:szCs w:val="22"/>
        </w:rPr>
      </w:pPr>
      <w:bookmarkStart w:id="2" w:name="_Toc527365761"/>
      <w:r w:rsidRPr="001C0B03">
        <w:t>Purpose of the policy</w:t>
      </w:r>
      <w:bookmarkEnd w:id="2"/>
      <w:r w:rsidRPr="00923E1D">
        <w:rPr>
          <w:sz w:val="22"/>
          <w:szCs w:val="22"/>
        </w:rPr>
        <w:t xml:space="preserve"> </w:t>
      </w:r>
    </w:p>
    <w:p w14:paraId="05806D99" w14:textId="77777777" w:rsidR="00E542A7" w:rsidRPr="00923E1D" w:rsidRDefault="00E542A7" w:rsidP="00E542A7">
      <w:pPr>
        <w:jc w:val="both"/>
        <w:rPr>
          <w:rFonts w:ascii="Open Sans" w:hAnsi="Open Sans" w:cs="Open Sans"/>
        </w:rPr>
      </w:pPr>
      <w:r w:rsidRPr="00923E1D">
        <w:rPr>
          <w:rFonts w:ascii="Open Sans" w:hAnsi="Open Sans" w:cs="Open Sans"/>
        </w:rPr>
        <w:t>This policy details how the centre deals with an emergency evacuation of the exam room(s) by defining staff roles and responsibilities and confirming the emergency evacuation procedure</w:t>
      </w:r>
    </w:p>
    <w:p w14:paraId="3363A395" w14:textId="77777777" w:rsidR="00E542A7" w:rsidRPr="00923E1D" w:rsidRDefault="00E542A7" w:rsidP="00E542A7">
      <w:pPr>
        <w:pStyle w:val="Heading1"/>
        <w:jc w:val="both"/>
      </w:pPr>
      <w:bookmarkStart w:id="3" w:name="_Toc527365762"/>
      <w:r w:rsidRPr="00923E1D">
        <w:t>When is an emergency evacuation required?</w:t>
      </w:r>
      <w:bookmarkEnd w:id="3"/>
      <w:r w:rsidRPr="00923E1D">
        <w:t xml:space="preserve"> </w:t>
      </w:r>
    </w:p>
    <w:p w14:paraId="10876319" w14:textId="77777777" w:rsidR="00E542A7" w:rsidRPr="00923E1D" w:rsidRDefault="00E542A7" w:rsidP="00E542A7">
      <w:pPr>
        <w:jc w:val="both"/>
        <w:rPr>
          <w:rFonts w:ascii="Open Sans" w:hAnsi="Open Sans" w:cs="Open Sans"/>
        </w:rPr>
      </w:pPr>
      <w:r w:rsidRPr="00923E1D">
        <w:rPr>
          <w:rFonts w:ascii="Open Sans" w:hAnsi="Open Sans" w:cs="Open Sans"/>
        </w:rPr>
        <w:t xml:space="preserve">An emergency evacuation is required where it is unsafe for candidates to remain in the exam room. This might include a fire in the exam room, the fire alarm sounding to warn of fire elsewhere in school, bomb alert or other serious threat. In exceptional situations, where candidates might be severely disadvantaged or distressed by remaining in the exam room, the emergency evacuation procedure may also need to be followed. This might include situations where there is severe disruption in the exam room, serious illness of a candidate or invigilator or similarly serious incidents. </w:t>
      </w:r>
    </w:p>
    <w:p w14:paraId="2DD59454" w14:textId="77777777" w:rsidR="00E542A7" w:rsidRPr="00923E1D" w:rsidRDefault="00E542A7" w:rsidP="00E542A7">
      <w:pPr>
        <w:pStyle w:val="Heading1"/>
      </w:pPr>
      <w:bookmarkStart w:id="4" w:name="_Toc527365763"/>
      <w:r w:rsidRPr="00923E1D">
        <w:t xml:space="preserve">Emergency evacuation of an exam room </w:t>
      </w:r>
      <w:r>
        <w:t>- RESPONSIBILITIES</w:t>
      </w:r>
      <w:bookmarkEnd w:id="4"/>
    </w:p>
    <w:p w14:paraId="75A81F5F" w14:textId="77777777" w:rsidR="00E542A7" w:rsidRDefault="00E542A7" w:rsidP="00E542A7">
      <w:pPr>
        <w:pStyle w:val="Heading2"/>
      </w:pPr>
      <w:bookmarkStart w:id="5" w:name="_Toc527365764"/>
      <w:r w:rsidRPr="00923E1D">
        <w:t>Head of centre</w:t>
      </w:r>
      <w:bookmarkEnd w:id="5"/>
    </w:p>
    <w:p w14:paraId="1F6E0617" w14:textId="77777777" w:rsidR="00E542A7" w:rsidRPr="00923E1D" w:rsidRDefault="00E542A7" w:rsidP="00E542A7">
      <w:pPr>
        <w:numPr>
          <w:ilvl w:val="0"/>
          <w:numId w:val="33"/>
        </w:numPr>
        <w:spacing w:after="0" w:line="240" w:lineRule="auto"/>
        <w:rPr>
          <w:rFonts w:ascii="Open Sans" w:hAnsi="Open Sans" w:cs="Open Sans"/>
        </w:rPr>
      </w:pPr>
      <w:r w:rsidRPr="00923E1D">
        <w:rPr>
          <w:rFonts w:ascii="Open Sans" w:hAnsi="Open Sans" w:cs="Open Sans"/>
        </w:rPr>
        <w:t>Ensures the emergency evacuation policy for exams is fit for purpose and complies with relevant health and safety regulation</w:t>
      </w:r>
    </w:p>
    <w:p w14:paraId="4098F9B7" w14:textId="77777777" w:rsidR="00E542A7" w:rsidRDefault="00E542A7" w:rsidP="00E542A7">
      <w:pPr>
        <w:pStyle w:val="Heading2"/>
      </w:pPr>
      <w:r w:rsidRPr="00923E1D">
        <w:t xml:space="preserve"> </w:t>
      </w:r>
    </w:p>
    <w:p w14:paraId="3938EE74" w14:textId="346FD05B" w:rsidR="00E542A7" w:rsidRPr="00D716A0" w:rsidRDefault="00E542A7" w:rsidP="00E542A7">
      <w:pPr>
        <w:pStyle w:val="Heading2"/>
      </w:pPr>
      <w:bookmarkStart w:id="6" w:name="_Toc527365765"/>
      <w:r w:rsidRPr="00D716A0">
        <w:t>Senior leader</w:t>
      </w:r>
      <w:bookmarkEnd w:id="6"/>
      <w:r w:rsidRPr="00D716A0">
        <w:t xml:space="preserve"> </w:t>
      </w:r>
    </w:p>
    <w:p w14:paraId="5820B3DA" w14:textId="70610201" w:rsidR="00E542A7" w:rsidRPr="00E542A7" w:rsidRDefault="00E542A7" w:rsidP="00E542A7">
      <w:pPr>
        <w:pStyle w:val="ListParagraph"/>
        <w:numPr>
          <w:ilvl w:val="0"/>
          <w:numId w:val="33"/>
        </w:numPr>
        <w:rPr>
          <w:rFonts w:ascii="Open Sans" w:hAnsi="Open Sans" w:cs="Open Sans"/>
        </w:rPr>
      </w:pPr>
      <w:r w:rsidRPr="00E542A7">
        <w:rPr>
          <w:rFonts w:ascii="Open Sans" w:hAnsi="Open Sans" w:cs="Open Sans"/>
        </w:rPr>
        <w:t xml:space="preserve">Where responsible for the centre-wide emergency evacuation procedure, ensures all staff and appointed fire marshals are aware of the policy and procedures to be followed when an emergency evacuation of an exam room is required </w:t>
      </w:r>
    </w:p>
    <w:p w14:paraId="210BF138" w14:textId="229FCE27" w:rsidR="00E542A7" w:rsidRPr="00923E1D" w:rsidRDefault="00E542A7" w:rsidP="00E542A7">
      <w:pPr>
        <w:pStyle w:val="Heading2"/>
      </w:pPr>
      <w:bookmarkStart w:id="7" w:name="_Toc527365766"/>
      <w:r w:rsidRPr="00923E1D">
        <w:t>Special educational needs coordinator (SENC</w:t>
      </w:r>
      <w:r>
        <w:t>O</w:t>
      </w:r>
      <w:r w:rsidRPr="00923E1D">
        <w:t>)</w:t>
      </w:r>
      <w:bookmarkEnd w:id="7"/>
      <w:r w:rsidRPr="00923E1D">
        <w:t xml:space="preserve"> </w:t>
      </w:r>
    </w:p>
    <w:p w14:paraId="0D348876" w14:textId="77777777" w:rsidR="00E542A7" w:rsidRDefault="00E542A7" w:rsidP="00D60E25">
      <w:pPr>
        <w:pStyle w:val="ListParagraph"/>
        <w:numPr>
          <w:ilvl w:val="0"/>
          <w:numId w:val="33"/>
        </w:numPr>
        <w:jc w:val="both"/>
        <w:rPr>
          <w:rFonts w:ascii="Open Sans" w:hAnsi="Open Sans" w:cs="Open Sans"/>
        </w:rPr>
      </w:pPr>
      <w:r w:rsidRPr="00E542A7">
        <w:rPr>
          <w:rFonts w:ascii="Open Sans" w:hAnsi="Open Sans" w:cs="Open Sans"/>
        </w:rPr>
        <w:t xml:space="preserve">Ensures appropriate arrangements are in place for the emergency evacuation of a disabled candidate from an exam room where different procedures or assistance may need to be provided for the candidate </w:t>
      </w:r>
    </w:p>
    <w:p w14:paraId="253C6196" w14:textId="1C8AA04E" w:rsidR="00E542A7" w:rsidRPr="00E542A7" w:rsidRDefault="00E542A7" w:rsidP="00D60E25">
      <w:pPr>
        <w:pStyle w:val="ListParagraph"/>
        <w:numPr>
          <w:ilvl w:val="0"/>
          <w:numId w:val="33"/>
        </w:numPr>
        <w:jc w:val="both"/>
        <w:rPr>
          <w:rFonts w:ascii="Open Sans" w:hAnsi="Open Sans" w:cs="Open Sans"/>
        </w:rPr>
      </w:pPr>
      <w:r w:rsidRPr="00E542A7">
        <w:rPr>
          <w:rFonts w:ascii="Open Sans" w:hAnsi="Open Sans" w:cs="Open Sans"/>
        </w:rPr>
        <w:t xml:space="preserve">Ensures the candidate is informed prior to taking their exams of what will happen in the event of an emergency evacuation </w:t>
      </w:r>
    </w:p>
    <w:p w14:paraId="18786AD2" w14:textId="3363CC38" w:rsidR="00E542A7" w:rsidRDefault="00E542A7">
      <w:pPr>
        <w:rPr>
          <w:rFonts w:ascii="Open Sans" w:hAnsi="Open Sans" w:cs="Open Sans"/>
        </w:rPr>
      </w:pPr>
      <w:r>
        <w:rPr>
          <w:rFonts w:ascii="Open Sans" w:hAnsi="Open Sans" w:cs="Open Sans"/>
        </w:rPr>
        <w:br w:type="page"/>
      </w:r>
    </w:p>
    <w:p w14:paraId="5EA6BE06" w14:textId="77777777" w:rsidR="00E542A7" w:rsidRPr="00923E1D" w:rsidRDefault="00E542A7" w:rsidP="00E542A7">
      <w:pPr>
        <w:pStyle w:val="Heading2"/>
      </w:pPr>
      <w:bookmarkStart w:id="8" w:name="_Toc527365767"/>
      <w:r w:rsidRPr="00923E1D">
        <w:lastRenderedPageBreak/>
        <w:t>Exams officer</w:t>
      </w:r>
      <w:bookmarkEnd w:id="8"/>
    </w:p>
    <w:p w14:paraId="3DD4CDD0" w14:textId="09B80EB4" w:rsidR="00E542A7" w:rsidRPr="00E542A7" w:rsidRDefault="00E542A7" w:rsidP="00D60E25">
      <w:pPr>
        <w:pStyle w:val="ListParagraph"/>
        <w:numPr>
          <w:ilvl w:val="0"/>
          <w:numId w:val="34"/>
        </w:numPr>
        <w:jc w:val="both"/>
        <w:rPr>
          <w:rFonts w:ascii="Open Sans" w:hAnsi="Open Sans" w:cs="Open Sans"/>
        </w:rPr>
      </w:pPr>
      <w:r w:rsidRPr="00E542A7">
        <w:rPr>
          <w:rFonts w:ascii="Open Sans" w:hAnsi="Open Sans" w:cs="Open Sans"/>
        </w:rPr>
        <w:t xml:space="preserve">Ensures invigilators are trained in emergency evacuation procedures and how an incident and actions taken must be recorded </w:t>
      </w:r>
    </w:p>
    <w:p w14:paraId="27E8720A" w14:textId="5431B6B6" w:rsidR="00E542A7" w:rsidRPr="00E542A7" w:rsidRDefault="00E542A7" w:rsidP="00D60E25">
      <w:pPr>
        <w:pStyle w:val="ListParagraph"/>
        <w:numPr>
          <w:ilvl w:val="0"/>
          <w:numId w:val="34"/>
        </w:numPr>
        <w:jc w:val="both"/>
        <w:rPr>
          <w:rFonts w:ascii="Open Sans" w:hAnsi="Open Sans" w:cs="Open Sans"/>
        </w:rPr>
      </w:pPr>
      <w:r w:rsidRPr="00E542A7">
        <w:rPr>
          <w:rFonts w:ascii="Open Sans" w:hAnsi="Open Sans" w:cs="Open Sans"/>
        </w:rPr>
        <w:t>Ensures candidates are briefed and have had an evacuation practice, prior to exams taking place, on what will happen in the event of an emergency in the exam room</w:t>
      </w:r>
    </w:p>
    <w:p w14:paraId="1B6BBC6E" w14:textId="206B1203" w:rsidR="00E542A7" w:rsidRPr="00E542A7" w:rsidRDefault="00E542A7" w:rsidP="00D60E25">
      <w:pPr>
        <w:pStyle w:val="ListParagraph"/>
        <w:numPr>
          <w:ilvl w:val="0"/>
          <w:numId w:val="34"/>
        </w:numPr>
        <w:jc w:val="both"/>
        <w:rPr>
          <w:rFonts w:ascii="Open Sans" w:hAnsi="Open Sans" w:cs="Open Sans"/>
        </w:rPr>
      </w:pPr>
      <w:r w:rsidRPr="00E542A7">
        <w:rPr>
          <w:rFonts w:ascii="Open Sans" w:hAnsi="Open Sans" w:cs="Open Sans"/>
        </w:rPr>
        <w:t xml:space="preserve">Provides invigilators with a copy of the emergency evacuation procedures for every exam room </w:t>
      </w:r>
    </w:p>
    <w:p w14:paraId="0F2896CA" w14:textId="445F2401" w:rsidR="00E542A7" w:rsidRPr="00E542A7" w:rsidRDefault="00E542A7" w:rsidP="00D60E25">
      <w:pPr>
        <w:pStyle w:val="ListParagraph"/>
        <w:numPr>
          <w:ilvl w:val="0"/>
          <w:numId w:val="34"/>
        </w:numPr>
        <w:jc w:val="both"/>
        <w:rPr>
          <w:rFonts w:ascii="Open Sans" w:hAnsi="Open Sans" w:cs="Open Sans"/>
        </w:rPr>
      </w:pPr>
      <w:r w:rsidRPr="00E542A7">
        <w:rPr>
          <w:rFonts w:ascii="Open Sans" w:hAnsi="Open Sans" w:cs="Open Sans"/>
        </w:rPr>
        <w:t xml:space="preserve">Provides a standard invigilator announcement for each exam which includes appropriate information for candidates regarding what will happen if the fire alarm sounds </w:t>
      </w:r>
    </w:p>
    <w:p w14:paraId="232D7A28" w14:textId="243A6A65" w:rsidR="00E542A7" w:rsidRPr="00E542A7" w:rsidRDefault="00E542A7" w:rsidP="00D60E25">
      <w:pPr>
        <w:pStyle w:val="ListParagraph"/>
        <w:numPr>
          <w:ilvl w:val="0"/>
          <w:numId w:val="34"/>
        </w:numPr>
        <w:jc w:val="both"/>
        <w:rPr>
          <w:rFonts w:ascii="Open Sans" w:hAnsi="Open Sans" w:cs="Open Sans"/>
        </w:rPr>
      </w:pPr>
      <w:r w:rsidRPr="00E542A7">
        <w:rPr>
          <w:rFonts w:ascii="Open Sans" w:hAnsi="Open Sans" w:cs="Open Sans"/>
        </w:rPr>
        <w:t xml:space="preserve">Provides an exam room incident log in each exam room </w:t>
      </w:r>
    </w:p>
    <w:p w14:paraId="22B421E8" w14:textId="3EF37135" w:rsidR="00E542A7" w:rsidRPr="00E542A7" w:rsidRDefault="00E542A7" w:rsidP="00D60E25">
      <w:pPr>
        <w:pStyle w:val="ListParagraph"/>
        <w:numPr>
          <w:ilvl w:val="0"/>
          <w:numId w:val="34"/>
        </w:numPr>
        <w:jc w:val="both"/>
        <w:rPr>
          <w:rFonts w:ascii="Open Sans" w:hAnsi="Open Sans" w:cs="Open Sans"/>
        </w:rPr>
      </w:pPr>
      <w:r w:rsidRPr="00E542A7">
        <w:rPr>
          <w:rFonts w:ascii="Open Sans" w:hAnsi="Open Sans" w:cs="Open Sans"/>
        </w:rPr>
        <w:t xml:space="preserve">Liaises with the </w:t>
      </w:r>
      <w:proofErr w:type="spellStart"/>
      <w:r w:rsidRPr="00E542A7">
        <w:rPr>
          <w:rFonts w:ascii="Open Sans" w:hAnsi="Open Sans" w:cs="Open Sans"/>
        </w:rPr>
        <w:t>SENCo</w:t>
      </w:r>
      <w:proofErr w:type="spellEnd"/>
      <w:r w:rsidRPr="00E542A7">
        <w:rPr>
          <w:rFonts w:ascii="Open Sans" w:hAnsi="Open Sans" w:cs="Open Sans"/>
        </w:rPr>
        <w:t xml:space="preserve"> and other relevant staff prior to each exam where different procedures or assistance may need to be provided for a disabled candidate </w:t>
      </w:r>
    </w:p>
    <w:p w14:paraId="73857ECB" w14:textId="7C11FC41" w:rsidR="00E542A7" w:rsidRPr="00E542A7" w:rsidRDefault="00E542A7" w:rsidP="00D60E25">
      <w:pPr>
        <w:pStyle w:val="ListParagraph"/>
        <w:numPr>
          <w:ilvl w:val="0"/>
          <w:numId w:val="34"/>
        </w:numPr>
        <w:jc w:val="both"/>
        <w:rPr>
          <w:rFonts w:ascii="Open Sans" w:hAnsi="Open Sans" w:cs="Open Sans"/>
        </w:rPr>
      </w:pPr>
      <w:r w:rsidRPr="00E542A7">
        <w:rPr>
          <w:rFonts w:ascii="Open Sans" w:hAnsi="Open Sans" w:cs="Open Sans"/>
        </w:rPr>
        <w:t xml:space="preserve">Briefs invigilators prior to each exam where different procedures or assistance may need to be provided for a disabled candidate </w:t>
      </w:r>
    </w:p>
    <w:p w14:paraId="3069E08B" w14:textId="020533D3" w:rsidR="00E542A7" w:rsidRPr="00E542A7" w:rsidRDefault="00E542A7" w:rsidP="00D60E25">
      <w:pPr>
        <w:pStyle w:val="ListParagraph"/>
        <w:numPr>
          <w:ilvl w:val="0"/>
          <w:numId w:val="34"/>
        </w:numPr>
        <w:jc w:val="both"/>
        <w:rPr>
          <w:rFonts w:ascii="Open Sans" w:hAnsi="Open Sans" w:cs="Open Sans"/>
        </w:rPr>
      </w:pPr>
      <w:r w:rsidRPr="00E542A7">
        <w:rPr>
          <w:rFonts w:ascii="Open Sans" w:hAnsi="Open Sans" w:cs="Open Sans"/>
        </w:rPr>
        <w:t xml:space="preserve">Ensures appropriate follow-up is undertaken after an emergency evacuation reporting the incident to the awarding body and the actions taken through the special consideration process </w:t>
      </w:r>
    </w:p>
    <w:p w14:paraId="68D80E8F" w14:textId="77777777" w:rsidR="00E542A7" w:rsidRPr="00923E1D" w:rsidRDefault="00E542A7" w:rsidP="00E542A7">
      <w:pPr>
        <w:pStyle w:val="Heading2"/>
      </w:pPr>
      <w:bookmarkStart w:id="9" w:name="_Toc527365768"/>
      <w:r w:rsidRPr="00923E1D">
        <w:t>Invigilators</w:t>
      </w:r>
      <w:bookmarkEnd w:id="9"/>
      <w:r w:rsidRPr="00923E1D">
        <w:t xml:space="preserve"> </w:t>
      </w:r>
    </w:p>
    <w:p w14:paraId="43B36A87" w14:textId="0AA01B4F" w:rsidR="00E542A7" w:rsidRPr="00E542A7" w:rsidRDefault="00E542A7" w:rsidP="00D60E25">
      <w:pPr>
        <w:pStyle w:val="ListParagraph"/>
        <w:numPr>
          <w:ilvl w:val="0"/>
          <w:numId w:val="35"/>
        </w:numPr>
        <w:jc w:val="both"/>
        <w:rPr>
          <w:rFonts w:ascii="Open Sans" w:hAnsi="Open Sans" w:cs="Open Sans"/>
        </w:rPr>
      </w:pPr>
      <w:r w:rsidRPr="00E542A7">
        <w:rPr>
          <w:rFonts w:ascii="Open Sans" w:hAnsi="Open Sans" w:cs="Open Sans"/>
        </w:rPr>
        <w:t xml:space="preserve">By attending/completing training, ensure they understand what to do in the event of an emergency in the exam room </w:t>
      </w:r>
    </w:p>
    <w:p w14:paraId="550A8A11" w14:textId="4948D792" w:rsidR="00E542A7" w:rsidRPr="00E542A7" w:rsidRDefault="00E542A7" w:rsidP="00D60E25">
      <w:pPr>
        <w:pStyle w:val="ListParagraph"/>
        <w:numPr>
          <w:ilvl w:val="0"/>
          <w:numId w:val="35"/>
        </w:numPr>
        <w:jc w:val="both"/>
        <w:rPr>
          <w:rFonts w:ascii="Open Sans" w:hAnsi="Open Sans" w:cs="Open Sans"/>
        </w:rPr>
      </w:pPr>
      <w:r w:rsidRPr="00E542A7">
        <w:rPr>
          <w:rFonts w:ascii="Open Sans" w:hAnsi="Open Sans" w:cs="Open Sans"/>
        </w:rPr>
        <w:t xml:space="preserve">Follow the actions required in the emergency evacuation procedure issued to them for every exam room </w:t>
      </w:r>
    </w:p>
    <w:p w14:paraId="105FA3E4" w14:textId="2DEFAB55" w:rsidR="00E542A7" w:rsidRPr="00E542A7" w:rsidRDefault="00E542A7" w:rsidP="00D60E25">
      <w:pPr>
        <w:pStyle w:val="ListParagraph"/>
        <w:numPr>
          <w:ilvl w:val="0"/>
          <w:numId w:val="35"/>
        </w:numPr>
        <w:jc w:val="both"/>
        <w:rPr>
          <w:rFonts w:ascii="Open Sans" w:hAnsi="Open Sans" w:cs="Open Sans"/>
          <w:u w:val="single"/>
        </w:rPr>
      </w:pPr>
      <w:r w:rsidRPr="00E542A7">
        <w:rPr>
          <w:rFonts w:ascii="Open Sans" w:hAnsi="Open Sans" w:cs="Open Sans"/>
        </w:rPr>
        <w:t xml:space="preserve">Confirm with the exams officer, where different procedures or assistance may need to be provided for a disabled candidate they are invigilating Other relevant centre staff </w:t>
      </w:r>
      <w:r w:rsidRPr="00923E1D">
        <w:sym w:font="Symbol" w:char="F0B7"/>
      </w:r>
      <w:r w:rsidRPr="00E542A7">
        <w:rPr>
          <w:rFonts w:ascii="Open Sans" w:hAnsi="Open Sans" w:cs="Open Sans"/>
        </w:rPr>
        <w:t xml:space="preserve"> Support the senior leader, </w:t>
      </w:r>
      <w:proofErr w:type="spellStart"/>
      <w:r w:rsidRPr="00E542A7">
        <w:rPr>
          <w:rFonts w:ascii="Open Sans" w:hAnsi="Open Sans" w:cs="Open Sans"/>
        </w:rPr>
        <w:t>SENCo</w:t>
      </w:r>
      <w:proofErr w:type="spellEnd"/>
      <w:r w:rsidRPr="00E542A7">
        <w:rPr>
          <w:rFonts w:ascii="Open Sans" w:hAnsi="Open Sans" w:cs="Open Sans"/>
        </w:rPr>
        <w:t>, exams officer and invigilators in ensuring the safe emergency evacuation of exam rooms</w:t>
      </w:r>
      <w:r w:rsidRPr="00E542A7">
        <w:rPr>
          <w:rFonts w:ascii="Open Sans" w:hAnsi="Open Sans" w:cs="Open Sans"/>
          <w:u w:val="single"/>
        </w:rPr>
        <w:br w:type="page"/>
      </w:r>
    </w:p>
    <w:p w14:paraId="401F2304" w14:textId="5BDBC5A2" w:rsidR="00E542A7" w:rsidRPr="00564316" w:rsidRDefault="00564316" w:rsidP="00564316">
      <w:pPr>
        <w:pStyle w:val="Heading1"/>
      </w:pPr>
      <w:bookmarkStart w:id="10" w:name="_Toc527365769"/>
      <w:r>
        <w:lastRenderedPageBreak/>
        <w:t>E</w:t>
      </w:r>
      <w:r w:rsidRPr="00564316">
        <w:t>vacuation procedures during examinations.</w:t>
      </w:r>
      <w:bookmarkEnd w:id="10"/>
    </w:p>
    <w:p w14:paraId="17E5CA3F" w14:textId="77777777" w:rsidR="00E542A7" w:rsidRPr="00D070C1" w:rsidRDefault="00E542A7" w:rsidP="00E542A7">
      <w:pPr>
        <w:numPr>
          <w:ilvl w:val="0"/>
          <w:numId w:val="31"/>
        </w:numPr>
        <w:spacing w:after="0" w:line="240" w:lineRule="auto"/>
        <w:jc w:val="both"/>
        <w:rPr>
          <w:rFonts w:ascii="Open Sans" w:hAnsi="Open Sans" w:cs="Open Sans"/>
        </w:rPr>
      </w:pPr>
      <w:r w:rsidRPr="00D070C1">
        <w:rPr>
          <w:rFonts w:ascii="Open Sans" w:hAnsi="Open Sans" w:cs="Open Sans"/>
        </w:rPr>
        <w:t>All examination invigilators to receive instruction from the Examinations Officer (EO) on the emergency evacuation procedures should an incident arise whilst in Jubilee Hall or other designated examination room.</w:t>
      </w:r>
    </w:p>
    <w:p w14:paraId="658C98DE" w14:textId="77777777" w:rsidR="00E542A7" w:rsidRPr="00D070C1" w:rsidRDefault="00E542A7" w:rsidP="00E542A7">
      <w:pPr>
        <w:numPr>
          <w:ilvl w:val="0"/>
          <w:numId w:val="31"/>
        </w:numPr>
        <w:spacing w:after="0" w:line="240" w:lineRule="auto"/>
        <w:jc w:val="both"/>
        <w:rPr>
          <w:rFonts w:ascii="Open Sans" w:hAnsi="Open Sans" w:cs="Open Sans"/>
        </w:rPr>
      </w:pPr>
      <w:r w:rsidRPr="00D070C1">
        <w:rPr>
          <w:rFonts w:ascii="Open Sans" w:hAnsi="Open Sans" w:cs="Open Sans"/>
        </w:rPr>
        <w:t>Prior to the examination period and again at the beginning of each examination candidates will be informed of the emergency evacuation procedures to follow should an incident arise whilst in Jubilee Hall or other designated examination room.</w:t>
      </w:r>
    </w:p>
    <w:p w14:paraId="02B2A8BF" w14:textId="77777777" w:rsidR="00E542A7" w:rsidRPr="00E07247" w:rsidRDefault="00E542A7" w:rsidP="00E542A7">
      <w:pPr>
        <w:ind w:left="360"/>
        <w:rPr>
          <w:rFonts w:ascii="Open Sans" w:hAnsi="Open Sans" w:cs="Open Sans"/>
          <w:sz w:val="8"/>
        </w:rPr>
      </w:pPr>
    </w:p>
    <w:p w14:paraId="46AFDFE3" w14:textId="133F9814" w:rsidR="00E542A7" w:rsidRPr="00E542A7" w:rsidRDefault="00E542A7" w:rsidP="00E542A7">
      <w:pPr>
        <w:rPr>
          <w:rFonts w:ascii="Open Sans" w:hAnsi="Open Sans" w:cs="Open Sans"/>
          <w:b/>
        </w:rPr>
      </w:pPr>
      <w:r w:rsidRPr="00E542A7">
        <w:rPr>
          <w:rFonts w:ascii="Open Sans" w:hAnsi="Open Sans" w:cs="Open Sans"/>
          <w:b/>
        </w:rPr>
        <w:t xml:space="preserve">On hearing a fire alarm </w:t>
      </w:r>
      <w:r w:rsidRPr="00E542A7">
        <w:rPr>
          <w:rFonts w:ascii="Open Sans" w:hAnsi="Open Sans" w:cs="Open Sans"/>
          <w:b/>
          <w:u w:val="single"/>
        </w:rPr>
        <w:t>before</w:t>
      </w:r>
      <w:r w:rsidRPr="00E542A7">
        <w:rPr>
          <w:rFonts w:ascii="Open Sans" w:hAnsi="Open Sans" w:cs="Open Sans"/>
          <w:b/>
        </w:rPr>
        <w:t xml:space="preserve"> an examination:</w:t>
      </w:r>
    </w:p>
    <w:p w14:paraId="642CE57F" w14:textId="77777777" w:rsidR="00E542A7" w:rsidRDefault="00E542A7" w:rsidP="00E542A7">
      <w:pPr>
        <w:numPr>
          <w:ilvl w:val="0"/>
          <w:numId w:val="32"/>
        </w:numPr>
        <w:spacing w:after="0" w:line="240" w:lineRule="auto"/>
        <w:rPr>
          <w:rFonts w:ascii="Open Sans" w:hAnsi="Open Sans" w:cs="Open Sans"/>
        </w:rPr>
      </w:pPr>
      <w:r w:rsidRPr="00D070C1">
        <w:rPr>
          <w:rFonts w:ascii="Open Sans" w:hAnsi="Open Sans" w:cs="Open Sans"/>
        </w:rPr>
        <w:t>Proceed as you would normally for a fire alarm.  Go to the assembly points on the lawn and stand in your form groups.</w:t>
      </w:r>
    </w:p>
    <w:p w14:paraId="079B7CC4" w14:textId="77777777" w:rsidR="00E542A7" w:rsidRPr="00E542A7" w:rsidRDefault="00E542A7" w:rsidP="00E542A7">
      <w:pPr>
        <w:rPr>
          <w:rFonts w:ascii="Open Sans" w:hAnsi="Open Sans" w:cs="Open Sans"/>
          <w:sz w:val="6"/>
        </w:rPr>
      </w:pPr>
      <w:r>
        <w:rPr>
          <w:rFonts w:ascii="Open Sans" w:hAnsi="Open Sans" w:cs="Open Sans"/>
        </w:rPr>
        <w:t xml:space="preserve">      </w:t>
      </w:r>
    </w:p>
    <w:p w14:paraId="296D37C4" w14:textId="236E5B72" w:rsidR="00E542A7" w:rsidRPr="00E542A7" w:rsidRDefault="00E542A7" w:rsidP="00E542A7">
      <w:pPr>
        <w:rPr>
          <w:rFonts w:ascii="Open Sans" w:hAnsi="Open Sans" w:cs="Open Sans"/>
          <w:b/>
          <w:u w:val="single"/>
        </w:rPr>
      </w:pPr>
      <w:r w:rsidRPr="00E542A7">
        <w:rPr>
          <w:rFonts w:ascii="Open Sans" w:hAnsi="Open Sans" w:cs="Open Sans"/>
          <w:b/>
        </w:rPr>
        <w:t xml:space="preserve">On hearing of a bomb threat or hoax </w:t>
      </w:r>
      <w:r w:rsidRPr="00E542A7">
        <w:rPr>
          <w:rFonts w:ascii="Open Sans" w:hAnsi="Open Sans" w:cs="Open Sans"/>
          <w:b/>
          <w:u w:val="single"/>
        </w:rPr>
        <w:t>before and examination:</w:t>
      </w:r>
    </w:p>
    <w:p w14:paraId="5E0132FE" w14:textId="77777777" w:rsidR="00E542A7" w:rsidRPr="00923E1D" w:rsidRDefault="00E542A7" w:rsidP="00E07247">
      <w:pPr>
        <w:numPr>
          <w:ilvl w:val="0"/>
          <w:numId w:val="32"/>
        </w:numPr>
        <w:spacing w:after="0" w:line="240" w:lineRule="auto"/>
        <w:jc w:val="both"/>
        <w:rPr>
          <w:rFonts w:ascii="Open Sans" w:hAnsi="Open Sans" w:cs="Open Sans"/>
          <w:u w:val="single"/>
        </w:rPr>
      </w:pPr>
      <w:r>
        <w:rPr>
          <w:rFonts w:ascii="Open Sans" w:hAnsi="Open Sans" w:cs="Open Sans"/>
        </w:rPr>
        <w:t>Proceed as you would normally for a fire alarm.  If the threat is in the school building, pupils will evacuate to the assembly point on the school field and stand in form groups.  If the threat is on the field, pupils will go to the assembly point on the lawn and stand in form groups.</w:t>
      </w:r>
    </w:p>
    <w:p w14:paraId="623842FA" w14:textId="77777777" w:rsidR="00E07247" w:rsidRPr="00E07247" w:rsidRDefault="00E07247" w:rsidP="007B00AF">
      <w:pPr>
        <w:rPr>
          <w:rFonts w:ascii="Open Sans" w:hAnsi="Open Sans" w:cs="Open Sans"/>
          <w:sz w:val="2"/>
        </w:rPr>
      </w:pPr>
    </w:p>
    <w:p w14:paraId="0B8DBE0B" w14:textId="14A03C5C" w:rsidR="00E542A7" w:rsidRPr="007B00AF" w:rsidRDefault="00E542A7" w:rsidP="007B00AF">
      <w:pPr>
        <w:rPr>
          <w:rFonts w:ascii="Open Sans" w:hAnsi="Open Sans" w:cs="Open Sans"/>
          <w:b/>
        </w:rPr>
      </w:pPr>
      <w:r w:rsidRPr="00D070C1">
        <w:rPr>
          <w:rFonts w:ascii="Open Sans" w:hAnsi="Open Sans" w:cs="Open Sans"/>
        </w:rPr>
        <w:t xml:space="preserve"> </w:t>
      </w:r>
      <w:r w:rsidRPr="007B00AF">
        <w:rPr>
          <w:rFonts w:ascii="Open Sans" w:hAnsi="Open Sans" w:cs="Open Sans"/>
          <w:b/>
        </w:rPr>
        <w:t xml:space="preserve">On hearing a fire alarm or for a bomb threat or hoax </w:t>
      </w:r>
      <w:r w:rsidRPr="007B00AF">
        <w:rPr>
          <w:rFonts w:ascii="Open Sans" w:hAnsi="Open Sans" w:cs="Open Sans"/>
          <w:b/>
          <w:u w:val="single"/>
        </w:rPr>
        <w:t>during</w:t>
      </w:r>
      <w:r w:rsidRPr="007B00AF">
        <w:rPr>
          <w:rFonts w:ascii="Open Sans" w:hAnsi="Open Sans" w:cs="Open Sans"/>
          <w:b/>
        </w:rPr>
        <w:t xml:space="preserve"> the examination:</w:t>
      </w:r>
    </w:p>
    <w:p w14:paraId="57C0750D" w14:textId="77777777" w:rsidR="00E542A7" w:rsidRPr="00D070C1" w:rsidRDefault="00E542A7" w:rsidP="00E07247">
      <w:pPr>
        <w:numPr>
          <w:ilvl w:val="0"/>
          <w:numId w:val="32"/>
        </w:numPr>
        <w:spacing w:after="0" w:line="240" w:lineRule="auto"/>
        <w:jc w:val="both"/>
        <w:rPr>
          <w:rFonts w:ascii="Open Sans" w:hAnsi="Open Sans" w:cs="Open Sans"/>
        </w:rPr>
      </w:pPr>
      <w:r w:rsidRPr="00D070C1">
        <w:rPr>
          <w:rFonts w:ascii="Open Sans" w:hAnsi="Open Sans" w:cs="Open Sans"/>
        </w:rPr>
        <w:t>Examination invigilators will note the time and then instruct the candidates to stop writing immediately, close the question paper and turn it face down on the desk. Question papers and answer scripts will remain in the room.</w:t>
      </w:r>
    </w:p>
    <w:p w14:paraId="0D575163" w14:textId="77777777" w:rsidR="00E542A7" w:rsidRPr="00D070C1" w:rsidRDefault="00E542A7" w:rsidP="00E07247">
      <w:pPr>
        <w:numPr>
          <w:ilvl w:val="0"/>
          <w:numId w:val="32"/>
        </w:numPr>
        <w:spacing w:after="0" w:line="240" w:lineRule="auto"/>
        <w:jc w:val="both"/>
        <w:rPr>
          <w:rFonts w:ascii="Open Sans" w:hAnsi="Open Sans" w:cs="Open Sans"/>
        </w:rPr>
      </w:pPr>
      <w:r w:rsidRPr="00D070C1">
        <w:rPr>
          <w:rFonts w:ascii="Open Sans" w:hAnsi="Open Sans" w:cs="Open Sans"/>
        </w:rPr>
        <w:t>Remind the candidates that they will remain under examination conditions and must refrain from talking or communicating at any time during the evacuation and registration. They will leave in silence, stand in silence and return in silence.</w:t>
      </w:r>
    </w:p>
    <w:p w14:paraId="69D9F863" w14:textId="77777777" w:rsidR="00E542A7" w:rsidRPr="00D070C1" w:rsidRDefault="00E542A7" w:rsidP="00E07247">
      <w:pPr>
        <w:numPr>
          <w:ilvl w:val="0"/>
          <w:numId w:val="32"/>
        </w:numPr>
        <w:spacing w:after="0" w:line="240" w:lineRule="auto"/>
        <w:jc w:val="both"/>
        <w:rPr>
          <w:rFonts w:ascii="Open Sans" w:hAnsi="Open Sans" w:cs="Open Sans"/>
        </w:rPr>
      </w:pPr>
      <w:r w:rsidRPr="00D070C1">
        <w:rPr>
          <w:rFonts w:ascii="Open Sans" w:hAnsi="Open Sans" w:cs="Open Sans"/>
        </w:rPr>
        <w:t xml:space="preserve">Examination invigilators </w:t>
      </w:r>
      <w:r w:rsidRPr="00D070C1">
        <w:rPr>
          <w:rFonts w:ascii="Open Sans" w:hAnsi="Open Sans" w:cs="Open Sans"/>
          <w:u w:val="single"/>
        </w:rPr>
        <w:t>must</w:t>
      </w:r>
      <w:r w:rsidRPr="00D070C1">
        <w:rPr>
          <w:rFonts w:ascii="Open Sans" w:hAnsi="Open Sans" w:cs="Open Sans"/>
        </w:rPr>
        <w:t xml:space="preserve"> take the attendance register with them and use this to check that all candidates are present.</w:t>
      </w:r>
    </w:p>
    <w:p w14:paraId="6A1ADB5C" w14:textId="77777777" w:rsidR="00E542A7" w:rsidRPr="00D070C1" w:rsidRDefault="00E542A7" w:rsidP="00E07247">
      <w:pPr>
        <w:numPr>
          <w:ilvl w:val="0"/>
          <w:numId w:val="32"/>
        </w:numPr>
        <w:spacing w:after="0" w:line="240" w:lineRule="auto"/>
        <w:jc w:val="both"/>
        <w:rPr>
          <w:rFonts w:ascii="Open Sans" w:hAnsi="Open Sans" w:cs="Open Sans"/>
        </w:rPr>
      </w:pPr>
      <w:r w:rsidRPr="00D070C1">
        <w:rPr>
          <w:rFonts w:ascii="Open Sans" w:hAnsi="Open Sans" w:cs="Open Sans"/>
        </w:rPr>
        <w:t xml:space="preserve">Examination candidates are to proceed to the examination assembly point on the path around the lawn.  They must stand 1.25 metres apart from each other in silence, </w:t>
      </w:r>
      <w:proofErr w:type="gramStart"/>
      <w:r w:rsidRPr="00D070C1">
        <w:rPr>
          <w:rFonts w:ascii="Open Sans" w:hAnsi="Open Sans" w:cs="Open Sans"/>
        </w:rPr>
        <w:t>observed by the invigilators at all times</w:t>
      </w:r>
      <w:proofErr w:type="gramEnd"/>
      <w:r w:rsidRPr="00D070C1">
        <w:rPr>
          <w:rFonts w:ascii="Open Sans" w:hAnsi="Open Sans" w:cs="Open Sans"/>
        </w:rPr>
        <w:t xml:space="preserve">. They will </w:t>
      </w:r>
      <w:r w:rsidRPr="00D070C1">
        <w:rPr>
          <w:rFonts w:ascii="Open Sans" w:hAnsi="Open Sans" w:cs="Open Sans"/>
          <w:u w:val="single"/>
        </w:rPr>
        <w:t>not</w:t>
      </w:r>
      <w:r w:rsidRPr="00D070C1">
        <w:rPr>
          <w:rFonts w:ascii="Open Sans" w:hAnsi="Open Sans" w:cs="Open Sans"/>
        </w:rPr>
        <w:t xml:space="preserve"> stand in form lines with others not in the exam.</w:t>
      </w:r>
      <w:r>
        <w:rPr>
          <w:rFonts w:ascii="Open Sans" w:hAnsi="Open Sans" w:cs="Open Sans"/>
        </w:rPr>
        <w:t xml:space="preserve">  In the event of a bomb, they will evacuate to the school field and remain separate from non-exam pupils.</w:t>
      </w:r>
    </w:p>
    <w:p w14:paraId="235E39C1" w14:textId="77777777" w:rsidR="00E542A7" w:rsidRPr="00D070C1" w:rsidRDefault="00E542A7" w:rsidP="00E07247">
      <w:pPr>
        <w:numPr>
          <w:ilvl w:val="0"/>
          <w:numId w:val="32"/>
        </w:numPr>
        <w:spacing w:after="0" w:line="240" w:lineRule="auto"/>
        <w:jc w:val="both"/>
        <w:rPr>
          <w:rFonts w:ascii="Open Sans" w:hAnsi="Open Sans" w:cs="Open Sans"/>
        </w:rPr>
      </w:pPr>
      <w:r w:rsidRPr="00D070C1">
        <w:rPr>
          <w:rFonts w:ascii="Open Sans" w:hAnsi="Open Sans" w:cs="Open Sans"/>
        </w:rPr>
        <w:t>When told to re-enter the examination room, candidates must go directly to their allocated seat and wait in silence until told to re-start their examination.</w:t>
      </w:r>
    </w:p>
    <w:p w14:paraId="70DA7914" w14:textId="77777777" w:rsidR="00E542A7" w:rsidRPr="00D070C1" w:rsidRDefault="00E542A7" w:rsidP="00E07247">
      <w:pPr>
        <w:numPr>
          <w:ilvl w:val="0"/>
          <w:numId w:val="32"/>
        </w:numPr>
        <w:spacing w:after="0" w:line="240" w:lineRule="auto"/>
        <w:jc w:val="both"/>
        <w:rPr>
          <w:rFonts w:ascii="Open Sans" w:hAnsi="Open Sans" w:cs="Open Sans"/>
        </w:rPr>
      </w:pPr>
      <w:r w:rsidRPr="00D070C1">
        <w:rPr>
          <w:rFonts w:ascii="Open Sans" w:hAnsi="Open Sans" w:cs="Open Sans"/>
        </w:rPr>
        <w:t>Invigilators must make a note of the time of the interruption, how long it lasted and when the examination was re-started.</w:t>
      </w:r>
    </w:p>
    <w:p w14:paraId="0863D78D" w14:textId="77777777" w:rsidR="00E542A7" w:rsidRPr="00D070C1" w:rsidRDefault="00E542A7" w:rsidP="00E07247">
      <w:pPr>
        <w:numPr>
          <w:ilvl w:val="0"/>
          <w:numId w:val="32"/>
        </w:numPr>
        <w:spacing w:after="0" w:line="240" w:lineRule="auto"/>
        <w:jc w:val="both"/>
        <w:rPr>
          <w:rFonts w:ascii="Open Sans" w:hAnsi="Open Sans" w:cs="Open Sans"/>
        </w:rPr>
      </w:pPr>
      <w:r w:rsidRPr="00D070C1">
        <w:rPr>
          <w:rFonts w:ascii="Open Sans" w:hAnsi="Open Sans" w:cs="Open Sans"/>
        </w:rPr>
        <w:t>Candidates will be allowed the correct amount of time for the examination.</w:t>
      </w:r>
    </w:p>
    <w:p w14:paraId="7950E342" w14:textId="77777777" w:rsidR="00E542A7" w:rsidRDefault="00E542A7" w:rsidP="00E07247">
      <w:pPr>
        <w:numPr>
          <w:ilvl w:val="0"/>
          <w:numId w:val="32"/>
        </w:numPr>
        <w:spacing w:after="0" w:line="240" w:lineRule="auto"/>
        <w:jc w:val="both"/>
        <w:rPr>
          <w:rFonts w:ascii="Open Sans" w:hAnsi="Open Sans" w:cs="Open Sans"/>
        </w:rPr>
      </w:pPr>
      <w:r w:rsidRPr="00D070C1">
        <w:rPr>
          <w:rFonts w:ascii="Open Sans" w:hAnsi="Open Sans" w:cs="Open Sans"/>
        </w:rPr>
        <w:t>A full report of the incident will be sent to the examination board and a request for special consideration for the disturbance will be submitted. Invigilators must fill in the incident report form.</w:t>
      </w:r>
    </w:p>
    <w:p w14:paraId="2F2B4D2B" w14:textId="77777777" w:rsidR="00E542A7" w:rsidRDefault="00E542A7" w:rsidP="00E542A7">
      <w:pPr>
        <w:rPr>
          <w:rFonts w:ascii="Open Sans" w:hAnsi="Open Sans" w:cs="Open Sans"/>
        </w:rPr>
      </w:pPr>
    </w:p>
    <w:p w14:paraId="1FE1F2DB" w14:textId="2AA3BA82" w:rsidR="00E542A7" w:rsidRPr="00923E1D" w:rsidRDefault="00E542A7" w:rsidP="00E07247">
      <w:pPr>
        <w:pStyle w:val="Heading1"/>
        <w:rPr>
          <w:rFonts w:cs="Open Sans"/>
          <w:sz w:val="22"/>
          <w:szCs w:val="22"/>
        </w:rPr>
      </w:pPr>
      <w:bookmarkStart w:id="11" w:name="_Toc527365770"/>
      <w:r w:rsidRPr="00923E1D">
        <w:lastRenderedPageBreak/>
        <w:t>Emergency Evacuation Procedure – point by point</w:t>
      </w:r>
      <w:bookmarkEnd w:id="11"/>
      <w:r w:rsidRPr="00923E1D">
        <w:t xml:space="preserve"> </w:t>
      </w:r>
    </w:p>
    <w:p w14:paraId="26601029" w14:textId="6636C559" w:rsidR="00E542A7" w:rsidRPr="00923E1D" w:rsidRDefault="00E542A7" w:rsidP="00E542A7">
      <w:pPr>
        <w:rPr>
          <w:rFonts w:ascii="Open Sans" w:hAnsi="Open Sans" w:cs="Open Sans"/>
        </w:rPr>
      </w:pPr>
      <w:r w:rsidRPr="00923E1D">
        <w:rPr>
          <w:rFonts w:ascii="Open Sans" w:hAnsi="Open Sans" w:cs="Open Sans"/>
        </w:rPr>
        <w:t xml:space="preserve">Invigilators are trained in this procedure and understand the actions they must take in the event of a fire alarm or other emergency that leads to an evacuation of the exam room.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0"/>
      </w:tblGrid>
      <w:tr w:rsidR="00E542A7" w:rsidRPr="003C0F81" w14:paraId="3FC6568E" w14:textId="77777777" w:rsidTr="00D60E25">
        <w:trPr>
          <w:trHeight w:val="510"/>
        </w:trPr>
        <w:tc>
          <w:tcPr>
            <w:tcW w:w="9640" w:type="dxa"/>
            <w:shd w:val="clear" w:color="auto" w:fill="auto"/>
            <w:vAlign w:val="center"/>
          </w:tcPr>
          <w:p w14:paraId="4E58CD3C" w14:textId="5B513948" w:rsidR="00E542A7" w:rsidRPr="00E07247" w:rsidRDefault="00E07247" w:rsidP="00D60E25">
            <w:pPr>
              <w:rPr>
                <w:b/>
              </w:rPr>
            </w:pPr>
            <w:r w:rsidRPr="00E07247">
              <w:rPr>
                <w:b/>
                <w:sz w:val="28"/>
              </w:rPr>
              <w:t>EMERGENCY EVACUATION PROCEDURE</w:t>
            </w:r>
          </w:p>
        </w:tc>
      </w:tr>
      <w:tr w:rsidR="00E542A7" w:rsidRPr="003C0F81" w14:paraId="3269E138" w14:textId="77777777" w:rsidTr="00D60E25">
        <w:trPr>
          <w:trHeight w:val="510"/>
        </w:trPr>
        <w:tc>
          <w:tcPr>
            <w:tcW w:w="9640" w:type="dxa"/>
            <w:shd w:val="clear" w:color="auto" w:fill="auto"/>
            <w:vAlign w:val="center"/>
          </w:tcPr>
          <w:p w14:paraId="36F364AC" w14:textId="77777777" w:rsidR="00E542A7" w:rsidRPr="003C0F81" w:rsidRDefault="00E542A7" w:rsidP="00D60E25">
            <w:pPr>
              <w:jc w:val="both"/>
              <w:rPr>
                <w:rFonts w:ascii="Open Sans" w:hAnsi="Open Sans" w:cs="Open Sans"/>
              </w:rPr>
            </w:pPr>
            <w:r w:rsidRPr="003C0F81">
              <w:rPr>
                <w:rFonts w:ascii="Open Sans" w:hAnsi="Open Sans" w:cs="Open Sans"/>
              </w:rPr>
              <w:t>Actions to be taken (as detailed in the current JCQ Instructions for conducting examinations chapter18, Emergencies)</w:t>
            </w:r>
          </w:p>
        </w:tc>
      </w:tr>
      <w:tr w:rsidR="00E542A7" w:rsidRPr="003C0F81" w14:paraId="35302EEC" w14:textId="77777777" w:rsidTr="00D60E25">
        <w:trPr>
          <w:trHeight w:val="510"/>
        </w:trPr>
        <w:tc>
          <w:tcPr>
            <w:tcW w:w="9640" w:type="dxa"/>
            <w:shd w:val="clear" w:color="auto" w:fill="auto"/>
            <w:vAlign w:val="center"/>
          </w:tcPr>
          <w:p w14:paraId="22F1E6CE" w14:textId="1833A44E" w:rsidR="00E542A7" w:rsidRPr="003C0F81" w:rsidRDefault="00E542A7" w:rsidP="00D60E25">
            <w:pPr>
              <w:jc w:val="both"/>
              <w:rPr>
                <w:rFonts w:ascii="Open Sans" w:hAnsi="Open Sans" w:cs="Open Sans"/>
              </w:rPr>
            </w:pPr>
            <w:r w:rsidRPr="003C0F81">
              <w:rPr>
                <w:rFonts w:ascii="Open Sans" w:hAnsi="Open Sans" w:cs="Open Sans"/>
              </w:rPr>
              <w:t>Stop the candidates from writing</w:t>
            </w:r>
            <w:r w:rsidR="00D60E25">
              <w:rPr>
                <w:rFonts w:ascii="Open Sans" w:hAnsi="Open Sans" w:cs="Open Sans"/>
              </w:rPr>
              <w:t>.</w:t>
            </w:r>
            <w:r w:rsidRPr="003C0F81">
              <w:rPr>
                <w:rFonts w:ascii="Open Sans" w:hAnsi="Open Sans" w:cs="Open Sans"/>
              </w:rPr>
              <w:t xml:space="preserve"> Collect the attendance register (</w:t>
            </w:r>
            <w:proofErr w:type="gramStart"/>
            <w:r w:rsidRPr="003C0F81">
              <w:rPr>
                <w:rFonts w:ascii="Open Sans" w:hAnsi="Open Sans" w:cs="Open Sans"/>
              </w:rPr>
              <w:t>in order to</w:t>
            </w:r>
            <w:proofErr w:type="gramEnd"/>
            <w:r w:rsidRPr="003C0F81">
              <w:rPr>
                <w:rFonts w:ascii="Open Sans" w:hAnsi="Open Sans" w:cs="Open Sans"/>
              </w:rPr>
              <w:t xml:space="preserve"> ensure all candidates are </w:t>
            </w:r>
            <w:r w:rsidR="00D60E25" w:rsidRPr="003C0F81">
              <w:rPr>
                <w:rFonts w:ascii="Open Sans" w:hAnsi="Open Sans" w:cs="Open Sans"/>
              </w:rPr>
              <w:t>present) and</w:t>
            </w:r>
            <w:r w:rsidRPr="003C0F81">
              <w:rPr>
                <w:rFonts w:ascii="Open Sans" w:hAnsi="Open Sans" w:cs="Open Sans"/>
              </w:rPr>
              <w:t xml:space="preserve"> evacuate the examination room in line with the instructions given by the appropriate authority</w:t>
            </w:r>
          </w:p>
        </w:tc>
      </w:tr>
      <w:tr w:rsidR="00E542A7" w:rsidRPr="003C0F81" w14:paraId="4BCBA45E" w14:textId="77777777" w:rsidTr="00D60E25">
        <w:trPr>
          <w:trHeight w:val="510"/>
        </w:trPr>
        <w:tc>
          <w:tcPr>
            <w:tcW w:w="9640" w:type="dxa"/>
            <w:shd w:val="clear" w:color="auto" w:fill="auto"/>
            <w:vAlign w:val="center"/>
          </w:tcPr>
          <w:p w14:paraId="1484F585" w14:textId="77777777" w:rsidR="00E542A7" w:rsidRPr="003C0F81" w:rsidRDefault="00E542A7" w:rsidP="00D60E25">
            <w:pPr>
              <w:jc w:val="both"/>
              <w:rPr>
                <w:rFonts w:ascii="Open Sans" w:hAnsi="Open Sans" w:cs="Open Sans"/>
              </w:rPr>
            </w:pPr>
            <w:r w:rsidRPr="003C0F81">
              <w:rPr>
                <w:rFonts w:ascii="Open Sans" w:hAnsi="Open Sans" w:cs="Open Sans"/>
              </w:rPr>
              <w:t>Candidates should leave the room in silence</w:t>
            </w:r>
          </w:p>
        </w:tc>
      </w:tr>
      <w:tr w:rsidR="00E542A7" w:rsidRPr="003C0F81" w14:paraId="2822ECF7" w14:textId="77777777" w:rsidTr="00D60E25">
        <w:trPr>
          <w:trHeight w:val="510"/>
        </w:trPr>
        <w:tc>
          <w:tcPr>
            <w:tcW w:w="9640" w:type="dxa"/>
            <w:shd w:val="clear" w:color="auto" w:fill="auto"/>
            <w:vAlign w:val="center"/>
          </w:tcPr>
          <w:p w14:paraId="5E6D74B3" w14:textId="77777777" w:rsidR="00E542A7" w:rsidRPr="003C0F81" w:rsidRDefault="00E542A7" w:rsidP="00D60E25">
            <w:pPr>
              <w:jc w:val="both"/>
              <w:rPr>
                <w:rFonts w:ascii="Open Sans" w:hAnsi="Open Sans" w:cs="Open Sans"/>
              </w:rPr>
            </w:pPr>
            <w:r w:rsidRPr="003C0F81">
              <w:rPr>
                <w:rFonts w:ascii="Open Sans" w:hAnsi="Open Sans" w:cs="Open Sans"/>
              </w:rPr>
              <w:t>Make sure that the candidates are supervised as closely as possible while they are out of the examination room to make sure there is no discussion about the examination</w:t>
            </w:r>
          </w:p>
        </w:tc>
      </w:tr>
      <w:tr w:rsidR="00E542A7" w:rsidRPr="003C0F81" w14:paraId="42258E2D" w14:textId="77777777" w:rsidTr="00D60E25">
        <w:trPr>
          <w:trHeight w:val="510"/>
        </w:trPr>
        <w:tc>
          <w:tcPr>
            <w:tcW w:w="9640" w:type="dxa"/>
            <w:shd w:val="clear" w:color="auto" w:fill="auto"/>
            <w:vAlign w:val="center"/>
          </w:tcPr>
          <w:p w14:paraId="5EE995D2" w14:textId="77777777" w:rsidR="00E542A7" w:rsidRPr="003C0F81" w:rsidRDefault="00E542A7" w:rsidP="00D60E25">
            <w:pPr>
              <w:jc w:val="both"/>
              <w:rPr>
                <w:rFonts w:ascii="Open Sans" w:hAnsi="Open Sans" w:cs="Open Sans"/>
              </w:rPr>
            </w:pPr>
            <w:r w:rsidRPr="003C0F81">
              <w:rPr>
                <w:rFonts w:ascii="Open Sans" w:hAnsi="Open Sans" w:cs="Open Sans"/>
              </w:rPr>
              <w:t>Make a note of the time of the interruption and how long it lasted</w:t>
            </w:r>
          </w:p>
        </w:tc>
      </w:tr>
      <w:tr w:rsidR="00E542A7" w:rsidRPr="003C0F81" w14:paraId="7725A14F" w14:textId="77777777" w:rsidTr="00D60E25">
        <w:trPr>
          <w:trHeight w:val="510"/>
        </w:trPr>
        <w:tc>
          <w:tcPr>
            <w:tcW w:w="9640" w:type="dxa"/>
            <w:shd w:val="clear" w:color="auto" w:fill="auto"/>
            <w:vAlign w:val="center"/>
          </w:tcPr>
          <w:p w14:paraId="35CC3BF9" w14:textId="77777777" w:rsidR="00E542A7" w:rsidRPr="003C0F81" w:rsidRDefault="00E542A7" w:rsidP="00D60E25">
            <w:pPr>
              <w:jc w:val="both"/>
              <w:rPr>
                <w:rFonts w:ascii="Open Sans" w:hAnsi="Open Sans" w:cs="Open Sans"/>
              </w:rPr>
            </w:pPr>
            <w:r w:rsidRPr="003C0F81">
              <w:rPr>
                <w:rFonts w:ascii="Open Sans" w:hAnsi="Open Sans" w:cs="Open Sans"/>
              </w:rPr>
              <w:t>Allow the candidates the full working time set for the examination</w:t>
            </w:r>
          </w:p>
        </w:tc>
      </w:tr>
      <w:tr w:rsidR="00E542A7" w:rsidRPr="003C0F81" w14:paraId="17A947ED" w14:textId="77777777" w:rsidTr="00D60E25">
        <w:trPr>
          <w:trHeight w:val="510"/>
        </w:trPr>
        <w:tc>
          <w:tcPr>
            <w:tcW w:w="9640" w:type="dxa"/>
            <w:shd w:val="clear" w:color="auto" w:fill="auto"/>
            <w:vAlign w:val="center"/>
          </w:tcPr>
          <w:p w14:paraId="79AA5C71" w14:textId="77777777" w:rsidR="00E542A7" w:rsidRPr="003C0F81" w:rsidRDefault="00E542A7" w:rsidP="00D60E25">
            <w:pPr>
              <w:jc w:val="both"/>
              <w:rPr>
                <w:rFonts w:ascii="Open Sans" w:hAnsi="Open Sans" w:cs="Open Sans"/>
              </w:rPr>
            </w:pPr>
            <w:r w:rsidRPr="003C0F81">
              <w:rPr>
                <w:rFonts w:ascii="Open Sans" w:hAnsi="Open Sans" w:cs="Open Sans"/>
              </w:rPr>
              <w:t>If there are only a few candidates, consider the possibility of taking the candidates (with question papers and scripts) to another place to finish the examination</w:t>
            </w:r>
          </w:p>
        </w:tc>
      </w:tr>
      <w:tr w:rsidR="00E542A7" w:rsidRPr="003C0F81" w14:paraId="29B757FE" w14:textId="77777777" w:rsidTr="00D60E25">
        <w:trPr>
          <w:trHeight w:val="510"/>
        </w:trPr>
        <w:tc>
          <w:tcPr>
            <w:tcW w:w="9640" w:type="dxa"/>
            <w:shd w:val="clear" w:color="auto" w:fill="auto"/>
            <w:vAlign w:val="center"/>
          </w:tcPr>
          <w:p w14:paraId="5438FFBA" w14:textId="77777777" w:rsidR="00E542A7" w:rsidRPr="003C0F81" w:rsidRDefault="00E542A7" w:rsidP="00D60E25">
            <w:pPr>
              <w:jc w:val="both"/>
              <w:rPr>
                <w:rFonts w:ascii="Open Sans" w:hAnsi="Open Sans" w:cs="Open Sans"/>
              </w:rPr>
            </w:pPr>
            <w:r w:rsidRPr="003C0F81">
              <w:rPr>
                <w:rFonts w:ascii="Open Sans" w:hAnsi="Open Sans" w:cs="Open Sans"/>
              </w:rPr>
              <w:t>Make a full report of the incident and of the action taken, and send to the relevant awarding body</w:t>
            </w:r>
          </w:p>
        </w:tc>
      </w:tr>
      <w:tr w:rsidR="00E542A7" w:rsidRPr="003C0F81" w14:paraId="07C91C65" w14:textId="77777777" w:rsidTr="00D60E25">
        <w:trPr>
          <w:trHeight w:val="510"/>
        </w:trPr>
        <w:tc>
          <w:tcPr>
            <w:tcW w:w="9640" w:type="dxa"/>
            <w:shd w:val="clear" w:color="auto" w:fill="auto"/>
            <w:vAlign w:val="center"/>
          </w:tcPr>
          <w:p w14:paraId="3AE895D7" w14:textId="7F58D008" w:rsidR="00E542A7" w:rsidRPr="00E07247" w:rsidRDefault="00E07247" w:rsidP="00D60E25">
            <w:pPr>
              <w:jc w:val="both"/>
              <w:rPr>
                <w:rFonts w:ascii="Open Sans" w:hAnsi="Open Sans" w:cs="Open Sans"/>
                <w:b/>
              </w:rPr>
            </w:pPr>
            <w:r w:rsidRPr="00E07247">
              <w:rPr>
                <w:rFonts w:ascii="Open Sans" w:hAnsi="Open Sans" w:cs="Open Sans"/>
                <w:b/>
              </w:rPr>
              <w:t>ADDITIONAL CENTRE-SPECIFIC ACTIONS TO BE TAKEN</w:t>
            </w:r>
          </w:p>
        </w:tc>
      </w:tr>
      <w:tr w:rsidR="00E542A7" w:rsidRPr="003C0F81" w14:paraId="112DB5CC" w14:textId="77777777" w:rsidTr="00D60E25">
        <w:trPr>
          <w:trHeight w:val="510"/>
        </w:trPr>
        <w:tc>
          <w:tcPr>
            <w:tcW w:w="9640" w:type="dxa"/>
            <w:shd w:val="clear" w:color="auto" w:fill="auto"/>
            <w:vAlign w:val="center"/>
          </w:tcPr>
          <w:p w14:paraId="49530683" w14:textId="77777777" w:rsidR="00E542A7" w:rsidRPr="003C0F81" w:rsidRDefault="00E542A7" w:rsidP="00D60E25">
            <w:pPr>
              <w:jc w:val="both"/>
              <w:rPr>
                <w:rFonts w:ascii="Open Sans" w:hAnsi="Open Sans" w:cs="Open Sans"/>
              </w:rPr>
            </w:pPr>
            <w:r w:rsidRPr="003C0F81">
              <w:rPr>
                <w:rFonts w:ascii="Open Sans" w:hAnsi="Open Sans" w:cs="Open Sans"/>
              </w:rPr>
              <w:t>In the case of a fire alarm</w:t>
            </w:r>
          </w:p>
        </w:tc>
      </w:tr>
      <w:tr w:rsidR="00E542A7" w:rsidRPr="003C0F81" w14:paraId="2B390A34" w14:textId="77777777" w:rsidTr="00D60E25">
        <w:trPr>
          <w:trHeight w:val="510"/>
        </w:trPr>
        <w:tc>
          <w:tcPr>
            <w:tcW w:w="9640" w:type="dxa"/>
            <w:shd w:val="clear" w:color="auto" w:fill="auto"/>
            <w:vAlign w:val="center"/>
          </w:tcPr>
          <w:p w14:paraId="21A3FD4C" w14:textId="77777777" w:rsidR="00E542A7" w:rsidRPr="003C0F81" w:rsidRDefault="00E542A7" w:rsidP="00D60E25">
            <w:pPr>
              <w:jc w:val="both"/>
              <w:rPr>
                <w:rFonts w:ascii="Open Sans" w:hAnsi="Open Sans" w:cs="Open Sans"/>
              </w:rPr>
            </w:pPr>
            <w:r w:rsidRPr="003C0F81">
              <w:rPr>
                <w:rFonts w:ascii="Open Sans" w:hAnsi="Open Sans" w:cs="Open Sans"/>
              </w:rPr>
              <w:t>Do not wait for instruction and confirmation from the Exams.  Evacuate calmly and in silence to the designated assembly point.</w:t>
            </w:r>
          </w:p>
        </w:tc>
      </w:tr>
      <w:tr w:rsidR="00E542A7" w:rsidRPr="003C0F81" w14:paraId="0031B364" w14:textId="77777777" w:rsidTr="00D60E25">
        <w:trPr>
          <w:trHeight w:val="510"/>
        </w:trPr>
        <w:tc>
          <w:tcPr>
            <w:tcW w:w="9640" w:type="dxa"/>
            <w:shd w:val="clear" w:color="auto" w:fill="auto"/>
            <w:vAlign w:val="center"/>
          </w:tcPr>
          <w:p w14:paraId="46492C34" w14:textId="77777777" w:rsidR="00E542A7" w:rsidRPr="003C0F81" w:rsidRDefault="00E542A7" w:rsidP="00D60E25">
            <w:pPr>
              <w:jc w:val="both"/>
              <w:rPr>
                <w:rFonts w:ascii="Open Sans" w:hAnsi="Open Sans" w:cs="Open Sans"/>
              </w:rPr>
            </w:pPr>
            <w:r w:rsidRPr="003C0F81">
              <w:rPr>
                <w:rFonts w:ascii="Open Sans" w:hAnsi="Open Sans" w:cs="Open Sans"/>
              </w:rPr>
              <w:t>When/if allowed to return to the exam room, allow candidates time to settle down, reminding them they are still under exam conditions</w:t>
            </w:r>
          </w:p>
        </w:tc>
      </w:tr>
      <w:tr w:rsidR="00E542A7" w:rsidRPr="003C0F81" w14:paraId="7577CD79" w14:textId="77777777" w:rsidTr="00D60E25">
        <w:trPr>
          <w:trHeight w:val="510"/>
        </w:trPr>
        <w:tc>
          <w:tcPr>
            <w:tcW w:w="9640" w:type="dxa"/>
            <w:shd w:val="clear" w:color="auto" w:fill="auto"/>
            <w:vAlign w:val="center"/>
          </w:tcPr>
          <w:p w14:paraId="0DBBB768" w14:textId="77777777" w:rsidR="00E542A7" w:rsidRPr="003C0F81" w:rsidRDefault="00E542A7" w:rsidP="00D60E25">
            <w:pPr>
              <w:jc w:val="both"/>
              <w:rPr>
                <w:rFonts w:ascii="Open Sans" w:hAnsi="Open Sans" w:cs="Open Sans"/>
              </w:rPr>
            </w:pPr>
            <w:r w:rsidRPr="003C0F81">
              <w:rPr>
                <w:rFonts w:ascii="Open Sans" w:hAnsi="Open Sans" w:cs="Open Sans"/>
              </w:rPr>
              <w:t>Restart the exam and allow candidates the remaining time set for the exam</w:t>
            </w:r>
          </w:p>
        </w:tc>
      </w:tr>
      <w:tr w:rsidR="00E542A7" w:rsidRPr="003C0F81" w14:paraId="31FC6E78" w14:textId="77777777" w:rsidTr="00D60E25">
        <w:trPr>
          <w:trHeight w:val="510"/>
        </w:trPr>
        <w:tc>
          <w:tcPr>
            <w:tcW w:w="9640" w:type="dxa"/>
            <w:shd w:val="clear" w:color="auto" w:fill="auto"/>
            <w:vAlign w:val="center"/>
          </w:tcPr>
          <w:p w14:paraId="1012881D" w14:textId="77777777" w:rsidR="00E542A7" w:rsidRPr="003C0F81" w:rsidRDefault="00E542A7" w:rsidP="00D60E25">
            <w:pPr>
              <w:jc w:val="both"/>
              <w:rPr>
                <w:rFonts w:ascii="Open Sans" w:hAnsi="Open Sans" w:cs="Open Sans"/>
              </w:rPr>
            </w:pPr>
            <w:r w:rsidRPr="003C0F81">
              <w:rPr>
                <w:rFonts w:ascii="Open Sans" w:hAnsi="Open Sans" w:cs="Open Sans"/>
              </w:rPr>
              <w:t>Make relevant changes to the displayed finish time</w:t>
            </w:r>
          </w:p>
        </w:tc>
      </w:tr>
      <w:tr w:rsidR="00E542A7" w:rsidRPr="003C0F81" w14:paraId="33943E52" w14:textId="77777777" w:rsidTr="00D60E25">
        <w:trPr>
          <w:trHeight w:val="510"/>
        </w:trPr>
        <w:tc>
          <w:tcPr>
            <w:tcW w:w="9640" w:type="dxa"/>
            <w:shd w:val="clear" w:color="auto" w:fill="auto"/>
            <w:vAlign w:val="center"/>
          </w:tcPr>
          <w:p w14:paraId="3C26B255" w14:textId="7D4C5867" w:rsidR="00E542A7" w:rsidRPr="003C0F81" w:rsidRDefault="00E542A7" w:rsidP="00D60E25">
            <w:pPr>
              <w:jc w:val="both"/>
              <w:rPr>
                <w:rFonts w:ascii="Open Sans" w:hAnsi="Open Sans" w:cs="Open Sans"/>
              </w:rPr>
            </w:pPr>
            <w:r w:rsidRPr="003C0F81">
              <w:rPr>
                <w:rFonts w:ascii="Open Sans" w:hAnsi="Open Sans" w:cs="Open Sans"/>
              </w:rPr>
              <w:t>Record detail</w:t>
            </w:r>
            <w:r w:rsidR="00D60E25">
              <w:rPr>
                <w:rFonts w:ascii="Open Sans" w:hAnsi="Open Sans" w:cs="Open Sans"/>
              </w:rPr>
              <w:t xml:space="preserve">s in </w:t>
            </w:r>
            <w:r w:rsidRPr="003C0F81">
              <w:rPr>
                <w:rFonts w:ascii="Open Sans" w:hAnsi="Open Sans" w:cs="Open Sans"/>
              </w:rPr>
              <w:t>the exam room incident log and ensure the exams officer is fully briefed at the end of the exam to enable a full report to be sent to the awarding body</w:t>
            </w:r>
          </w:p>
        </w:tc>
      </w:tr>
    </w:tbl>
    <w:p w14:paraId="6E1BE2C7" w14:textId="4F0A5AFB" w:rsidR="00CF5E8F" w:rsidRDefault="00CF5E8F" w:rsidP="00D60E25">
      <w:pPr>
        <w:rPr>
          <w:rFonts w:ascii="Open Sans" w:eastAsia="Times New Roman" w:hAnsi="Open Sans" w:cs="Open Sans"/>
          <w:lang w:eastAsia="en-GB"/>
        </w:rPr>
      </w:pPr>
    </w:p>
    <w:sectPr w:rsidR="00CF5E8F" w:rsidSect="00D60E25">
      <w:footerReference w:type="default" r:id="rId9"/>
      <w:pgSz w:w="11906" w:h="16838"/>
      <w:pgMar w:top="1440" w:right="1304" w:bottom="1134" w:left="1247" w:header="709" w:footer="709" w:gutter="0"/>
      <w:pgBorders w:offsetFrom="page">
        <w:top w:val="single" w:sz="18" w:space="24" w:color="A50021"/>
        <w:left w:val="single" w:sz="18" w:space="24" w:color="A50021"/>
        <w:bottom w:val="single" w:sz="18" w:space="24" w:color="A50021"/>
        <w:right w:val="single" w:sz="18" w:space="24" w:color="A5002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E4EE3" w14:textId="77777777" w:rsidR="00B25B32" w:rsidRDefault="00B25B32" w:rsidP="009A446D">
      <w:pPr>
        <w:spacing w:after="0" w:line="240" w:lineRule="auto"/>
      </w:pPr>
      <w:r>
        <w:separator/>
      </w:r>
    </w:p>
  </w:endnote>
  <w:endnote w:type="continuationSeparator" w:id="0">
    <w:p w14:paraId="2B8F8E79" w14:textId="77777777" w:rsidR="00B25B32" w:rsidRDefault="00B25B32" w:rsidP="009A4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3473080"/>
      <w:docPartObj>
        <w:docPartGallery w:val="Page Numbers (Bottom of Page)"/>
        <w:docPartUnique/>
      </w:docPartObj>
    </w:sdtPr>
    <w:sdtEndPr>
      <w:rPr>
        <w:noProof/>
      </w:rPr>
    </w:sdtEndPr>
    <w:sdtContent>
      <w:p w14:paraId="1A68099D" w14:textId="77777777" w:rsidR="009A446D" w:rsidRDefault="009A44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4583B5" w14:textId="77777777" w:rsidR="009A446D" w:rsidRDefault="009A44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1319E2" w14:textId="77777777" w:rsidR="00B25B32" w:rsidRDefault="00B25B32" w:rsidP="009A446D">
      <w:pPr>
        <w:spacing w:after="0" w:line="240" w:lineRule="auto"/>
      </w:pPr>
      <w:r>
        <w:separator/>
      </w:r>
    </w:p>
  </w:footnote>
  <w:footnote w:type="continuationSeparator" w:id="0">
    <w:p w14:paraId="4322B010" w14:textId="77777777" w:rsidR="00B25B32" w:rsidRDefault="00B25B32" w:rsidP="009A44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53F16"/>
    <w:multiLevelType w:val="hybridMultilevel"/>
    <w:tmpl w:val="10F03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D2C60"/>
    <w:multiLevelType w:val="hybridMultilevel"/>
    <w:tmpl w:val="B78E573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5809A9"/>
    <w:multiLevelType w:val="hybridMultilevel"/>
    <w:tmpl w:val="9E3E20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67966"/>
    <w:multiLevelType w:val="hybridMultilevel"/>
    <w:tmpl w:val="19367C8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4" w15:restartNumberingAfterBreak="0">
    <w:nsid w:val="1B4A12D6"/>
    <w:multiLevelType w:val="hybridMultilevel"/>
    <w:tmpl w:val="28780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965FE8"/>
    <w:multiLevelType w:val="hybridMultilevel"/>
    <w:tmpl w:val="C318E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741AD2"/>
    <w:multiLevelType w:val="hybridMultilevel"/>
    <w:tmpl w:val="AA26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854DE7"/>
    <w:multiLevelType w:val="hybridMultilevel"/>
    <w:tmpl w:val="A1AE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E455D"/>
    <w:multiLevelType w:val="hybridMultilevel"/>
    <w:tmpl w:val="F164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2A3AFD"/>
    <w:multiLevelType w:val="hybridMultilevel"/>
    <w:tmpl w:val="7D022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79603F"/>
    <w:multiLevelType w:val="hybridMultilevel"/>
    <w:tmpl w:val="5D862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A83BFE"/>
    <w:multiLevelType w:val="hybridMultilevel"/>
    <w:tmpl w:val="5BB0C3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8C3B0E"/>
    <w:multiLevelType w:val="hybridMultilevel"/>
    <w:tmpl w:val="953A6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B5600B"/>
    <w:multiLevelType w:val="hybridMultilevel"/>
    <w:tmpl w:val="30F6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FF4222"/>
    <w:multiLevelType w:val="hybridMultilevel"/>
    <w:tmpl w:val="AD261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95CD5"/>
    <w:multiLevelType w:val="hybridMultilevel"/>
    <w:tmpl w:val="CD943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055E02"/>
    <w:multiLevelType w:val="hybridMultilevel"/>
    <w:tmpl w:val="03B0F4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CC2785"/>
    <w:multiLevelType w:val="hybridMultilevel"/>
    <w:tmpl w:val="EBAA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962CD"/>
    <w:multiLevelType w:val="hybridMultilevel"/>
    <w:tmpl w:val="50B82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C72D7D"/>
    <w:multiLevelType w:val="hybridMultilevel"/>
    <w:tmpl w:val="64DA7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B0654"/>
    <w:multiLevelType w:val="hybridMultilevel"/>
    <w:tmpl w:val="207A6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E907CE"/>
    <w:multiLevelType w:val="hybridMultilevel"/>
    <w:tmpl w:val="337A1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867854"/>
    <w:multiLevelType w:val="hybridMultilevel"/>
    <w:tmpl w:val="74F6769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7A0BAD"/>
    <w:multiLevelType w:val="hybridMultilevel"/>
    <w:tmpl w:val="C8784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76F89"/>
    <w:multiLevelType w:val="hybridMultilevel"/>
    <w:tmpl w:val="6D9EE5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F425C"/>
    <w:multiLevelType w:val="hybridMultilevel"/>
    <w:tmpl w:val="52A4E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84E5302"/>
    <w:multiLevelType w:val="hybridMultilevel"/>
    <w:tmpl w:val="8ABE39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E076F8"/>
    <w:multiLevelType w:val="hybridMultilevel"/>
    <w:tmpl w:val="CC36DF1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E6723CC"/>
    <w:multiLevelType w:val="hybridMultilevel"/>
    <w:tmpl w:val="0DBC4B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291A11"/>
    <w:multiLevelType w:val="hybridMultilevel"/>
    <w:tmpl w:val="1062D94A"/>
    <w:lvl w:ilvl="0" w:tplc="08090001">
      <w:start w:val="1"/>
      <w:numFmt w:val="bullet"/>
      <w:lvlText w:val=""/>
      <w:lvlJc w:val="left"/>
      <w:pPr>
        <w:ind w:left="945" w:hanging="360"/>
      </w:pPr>
      <w:rPr>
        <w:rFonts w:ascii="Symbol" w:hAnsi="Symbol" w:hint="default"/>
      </w:rPr>
    </w:lvl>
    <w:lvl w:ilvl="1" w:tplc="08090003" w:tentative="1">
      <w:start w:val="1"/>
      <w:numFmt w:val="bullet"/>
      <w:lvlText w:val="o"/>
      <w:lvlJc w:val="left"/>
      <w:pPr>
        <w:ind w:left="1665" w:hanging="360"/>
      </w:pPr>
      <w:rPr>
        <w:rFonts w:ascii="Courier New" w:hAnsi="Courier New" w:cs="Courier New" w:hint="default"/>
      </w:rPr>
    </w:lvl>
    <w:lvl w:ilvl="2" w:tplc="08090005" w:tentative="1">
      <w:start w:val="1"/>
      <w:numFmt w:val="bullet"/>
      <w:lvlText w:val=""/>
      <w:lvlJc w:val="left"/>
      <w:pPr>
        <w:ind w:left="2385" w:hanging="360"/>
      </w:pPr>
      <w:rPr>
        <w:rFonts w:ascii="Wingdings" w:hAnsi="Wingdings" w:hint="default"/>
      </w:rPr>
    </w:lvl>
    <w:lvl w:ilvl="3" w:tplc="08090001" w:tentative="1">
      <w:start w:val="1"/>
      <w:numFmt w:val="bullet"/>
      <w:lvlText w:val=""/>
      <w:lvlJc w:val="left"/>
      <w:pPr>
        <w:ind w:left="3105" w:hanging="360"/>
      </w:pPr>
      <w:rPr>
        <w:rFonts w:ascii="Symbol" w:hAnsi="Symbol" w:hint="default"/>
      </w:rPr>
    </w:lvl>
    <w:lvl w:ilvl="4" w:tplc="08090003" w:tentative="1">
      <w:start w:val="1"/>
      <w:numFmt w:val="bullet"/>
      <w:lvlText w:val="o"/>
      <w:lvlJc w:val="left"/>
      <w:pPr>
        <w:ind w:left="3825" w:hanging="360"/>
      </w:pPr>
      <w:rPr>
        <w:rFonts w:ascii="Courier New" w:hAnsi="Courier New" w:cs="Courier New" w:hint="default"/>
      </w:rPr>
    </w:lvl>
    <w:lvl w:ilvl="5" w:tplc="08090005" w:tentative="1">
      <w:start w:val="1"/>
      <w:numFmt w:val="bullet"/>
      <w:lvlText w:val=""/>
      <w:lvlJc w:val="left"/>
      <w:pPr>
        <w:ind w:left="4545" w:hanging="360"/>
      </w:pPr>
      <w:rPr>
        <w:rFonts w:ascii="Wingdings" w:hAnsi="Wingdings" w:hint="default"/>
      </w:rPr>
    </w:lvl>
    <w:lvl w:ilvl="6" w:tplc="08090001" w:tentative="1">
      <w:start w:val="1"/>
      <w:numFmt w:val="bullet"/>
      <w:lvlText w:val=""/>
      <w:lvlJc w:val="left"/>
      <w:pPr>
        <w:ind w:left="5265" w:hanging="360"/>
      </w:pPr>
      <w:rPr>
        <w:rFonts w:ascii="Symbol" w:hAnsi="Symbol" w:hint="default"/>
      </w:rPr>
    </w:lvl>
    <w:lvl w:ilvl="7" w:tplc="08090003" w:tentative="1">
      <w:start w:val="1"/>
      <w:numFmt w:val="bullet"/>
      <w:lvlText w:val="o"/>
      <w:lvlJc w:val="left"/>
      <w:pPr>
        <w:ind w:left="5985" w:hanging="360"/>
      </w:pPr>
      <w:rPr>
        <w:rFonts w:ascii="Courier New" w:hAnsi="Courier New" w:cs="Courier New" w:hint="default"/>
      </w:rPr>
    </w:lvl>
    <w:lvl w:ilvl="8" w:tplc="08090005" w:tentative="1">
      <w:start w:val="1"/>
      <w:numFmt w:val="bullet"/>
      <w:lvlText w:val=""/>
      <w:lvlJc w:val="left"/>
      <w:pPr>
        <w:ind w:left="6705" w:hanging="360"/>
      </w:pPr>
      <w:rPr>
        <w:rFonts w:ascii="Wingdings" w:hAnsi="Wingdings" w:hint="default"/>
      </w:rPr>
    </w:lvl>
  </w:abstractNum>
  <w:abstractNum w:abstractNumId="30" w15:restartNumberingAfterBreak="0">
    <w:nsid w:val="712F65FE"/>
    <w:multiLevelType w:val="hybridMultilevel"/>
    <w:tmpl w:val="27100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BA5C09"/>
    <w:multiLevelType w:val="hybridMultilevel"/>
    <w:tmpl w:val="FC84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3002A7"/>
    <w:multiLevelType w:val="hybridMultilevel"/>
    <w:tmpl w:val="F8FEB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AF52B6"/>
    <w:multiLevelType w:val="hybridMultilevel"/>
    <w:tmpl w:val="81CE56A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8"/>
  </w:num>
  <w:num w:numId="3">
    <w:abstractNumId w:val="1"/>
  </w:num>
  <w:num w:numId="4">
    <w:abstractNumId w:val="16"/>
  </w:num>
  <w:num w:numId="5">
    <w:abstractNumId w:val="2"/>
  </w:num>
  <w:num w:numId="6">
    <w:abstractNumId w:val="33"/>
  </w:num>
  <w:num w:numId="7">
    <w:abstractNumId w:val="24"/>
  </w:num>
  <w:num w:numId="8">
    <w:abstractNumId w:val="11"/>
  </w:num>
  <w:num w:numId="9">
    <w:abstractNumId w:val="26"/>
  </w:num>
  <w:num w:numId="10">
    <w:abstractNumId w:val="1"/>
  </w:num>
  <w:num w:numId="11">
    <w:abstractNumId w:val="32"/>
  </w:num>
  <w:num w:numId="12">
    <w:abstractNumId w:val="3"/>
  </w:num>
  <w:num w:numId="13">
    <w:abstractNumId w:val="29"/>
  </w:num>
  <w:num w:numId="14">
    <w:abstractNumId w:val="7"/>
  </w:num>
  <w:num w:numId="15">
    <w:abstractNumId w:val="18"/>
  </w:num>
  <w:num w:numId="16">
    <w:abstractNumId w:val="14"/>
  </w:num>
  <w:num w:numId="17">
    <w:abstractNumId w:val="25"/>
  </w:num>
  <w:num w:numId="18">
    <w:abstractNumId w:val="19"/>
  </w:num>
  <w:num w:numId="19">
    <w:abstractNumId w:val="17"/>
  </w:num>
  <w:num w:numId="20">
    <w:abstractNumId w:val="13"/>
  </w:num>
  <w:num w:numId="21">
    <w:abstractNumId w:val="20"/>
  </w:num>
  <w:num w:numId="22">
    <w:abstractNumId w:val="23"/>
  </w:num>
  <w:num w:numId="23">
    <w:abstractNumId w:val="8"/>
  </w:num>
  <w:num w:numId="24">
    <w:abstractNumId w:val="21"/>
  </w:num>
  <w:num w:numId="25">
    <w:abstractNumId w:val="5"/>
  </w:num>
  <w:num w:numId="26">
    <w:abstractNumId w:val="9"/>
  </w:num>
  <w:num w:numId="27">
    <w:abstractNumId w:val="30"/>
  </w:num>
  <w:num w:numId="28">
    <w:abstractNumId w:val="6"/>
  </w:num>
  <w:num w:numId="29">
    <w:abstractNumId w:val="0"/>
  </w:num>
  <w:num w:numId="30">
    <w:abstractNumId w:val="15"/>
  </w:num>
  <w:num w:numId="31">
    <w:abstractNumId w:val="12"/>
  </w:num>
  <w:num w:numId="32">
    <w:abstractNumId w:val="27"/>
  </w:num>
  <w:num w:numId="33">
    <w:abstractNumId w:val="4"/>
  </w:num>
  <w:num w:numId="34">
    <w:abstractNumId w:val="31"/>
  </w:num>
  <w:num w:numId="3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426F"/>
    <w:rsid w:val="000236EC"/>
    <w:rsid w:val="000760B0"/>
    <w:rsid w:val="00126917"/>
    <w:rsid w:val="00190726"/>
    <w:rsid w:val="003E5E9D"/>
    <w:rsid w:val="004506C7"/>
    <w:rsid w:val="00564316"/>
    <w:rsid w:val="005A164A"/>
    <w:rsid w:val="005D02FE"/>
    <w:rsid w:val="00646607"/>
    <w:rsid w:val="007B00AF"/>
    <w:rsid w:val="007B3200"/>
    <w:rsid w:val="00800BB9"/>
    <w:rsid w:val="00816EEA"/>
    <w:rsid w:val="009A446D"/>
    <w:rsid w:val="009A7592"/>
    <w:rsid w:val="009C3351"/>
    <w:rsid w:val="00A409E8"/>
    <w:rsid w:val="00B25B32"/>
    <w:rsid w:val="00B666A9"/>
    <w:rsid w:val="00BB6C03"/>
    <w:rsid w:val="00BE6C50"/>
    <w:rsid w:val="00C74758"/>
    <w:rsid w:val="00CB455C"/>
    <w:rsid w:val="00CF5E8F"/>
    <w:rsid w:val="00D60E25"/>
    <w:rsid w:val="00E07247"/>
    <w:rsid w:val="00E542A7"/>
    <w:rsid w:val="00ED426F"/>
    <w:rsid w:val="00F70A1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E3A50"/>
  <w15:docId w15:val="{A3239A1F-D83F-42A2-8EBD-F88EBB3B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55C"/>
  </w:style>
  <w:style w:type="paragraph" w:styleId="Heading1">
    <w:name w:val="heading 1"/>
    <w:basedOn w:val="Normal"/>
    <w:next w:val="Normal"/>
    <w:link w:val="Heading1Char"/>
    <w:autoRedefine/>
    <w:uiPriority w:val="9"/>
    <w:qFormat/>
    <w:rsid w:val="00564316"/>
    <w:pPr>
      <w:keepNext/>
      <w:keepLines/>
      <w:spacing w:before="120" w:after="240"/>
      <w:outlineLvl w:val="0"/>
    </w:pPr>
    <w:rPr>
      <w:rFonts w:ascii="Open Sans" w:eastAsiaTheme="majorEastAsia" w:hAnsi="Open Sans" w:cstheme="majorBidi"/>
      <w:b/>
      <w:caps/>
      <w:sz w:val="24"/>
      <w:szCs w:val="32"/>
    </w:rPr>
  </w:style>
  <w:style w:type="paragraph" w:styleId="Heading2">
    <w:name w:val="heading 2"/>
    <w:basedOn w:val="Normal"/>
    <w:next w:val="Normal"/>
    <w:link w:val="Heading2Char"/>
    <w:autoRedefine/>
    <w:uiPriority w:val="9"/>
    <w:unhideWhenUsed/>
    <w:qFormat/>
    <w:rsid w:val="00E542A7"/>
    <w:pPr>
      <w:keepNext/>
      <w:keepLines/>
      <w:spacing w:after="120"/>
      <w:outlineLvl w:val="1"/>
    </w:pPr>
    <w:rPr>
      <w:rFonts w:ascii="Open Sans" w:eastAsiaTheme="majorEastAsia" w:hAnsi="Open Sans" w:cstheme="majorBidi"/>
      <w:b/>
      <w:color w:val="0D0D0D" w:themeColor="text1" w:themeTint="F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426F"/>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BalloonText">
    <w:name w:val="Balloon Text"/>
    <w:basedOn w:val="Normal"/>
    <w:link w:val="BalloonTextChar"/>
    <w:uiPriority w:val="99"/>
    <w:semiHidden/>
    <w:unhideWhenUsed/>
    <w:rsid w:val="00ED4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26F"/>
    <w:rPr>
      <w:rFonts w:ascii="Tahoma" w:hAnsi="Tahoma" w:cs="Tahoma"/>
      <w:sz w:val="16"/>
      <w:szCs w:val="16"/>
    </w:rPr>
  </w:style>
  <w:style w:type="paragraph" w:styleId="ListParagraph">
    <w:name w:val="List Paragraph"/>
    <w:basedOn w:val="Normal"/>
    <w:uiPriority w:val="34"/>
    <w:qFormat/>
    <w:rsid w:val="00ED426F"/>
    <w:pPr>
      <w:ind w:left="720"/>
      <w:contextualSpacing/>
    </w:pPr>
  </w:style>
  <w:style w:type="character" w:customStyle="1" w:styleId="Heading1Char">
    <w:name w:val="Heading 1 Char"/>
    <w:basedOn w:val="DefaultParagraphFont"/>
    <w:link w:val="Heading1"/>
    <w:uiPriority w:val="9"/>
    <w:rsid w:val="00564316"/>
    <w:rPr>
      <w:rFonts w:ascii="Open Sans" w:eastAsiaTheme="majorEastAsia" w:hAnsi="Open Sans" w:cstheme="majorBidi"/>
      <w:b/>
      <w:caps/>
      <w:sz w:val="24"/>
      <w:szCs w:val="32"/>
    </w:rPr>
  </w:style>
  <w:style w:type="character" w:customStyle="1" w:styleId="Heading2Char">
    <w:name w:val="Heading 2 Char"/>
    <w:basedOn w:val="DefaultParagraphFont"/>
    <w:link w:val="Heading2"/>
    <w:uiPriority w:val="9"/>
    <w:rsid w:val="00E542A7"/>
    <w:rPr>
      <w:rFonts w:ascii="Open Sans" w:eastAsiaTheme="majorEastAsia" w:hAnsi="Open Sans" w:cstheme="majorBidi"/>
      <w:b/>
      <w:color w:val="0D0D0D" w:themeColor="text1" w:themeTint="F2"/>
      <w:sz w:val="24"/>
      <w:szCs w:val="26"/>
    </w:rPr>
  </w:style>
  <w:style w:type="paragraph" w:styleId="BodyText">
    <w:name w:val="Body Text"/>
    <w:basedOn w:val="Normal"/>
    <w:link w:val="BodyTextChar"/>
    <w:uiPriority w:val="1"/>
    <w:qFormat/>
    <w:rsid w:val="00F70A11"/>
    <w:pPr>
      <w:widowControl w:val="0"/>
      <w:autoSpaceDE w:val="0"/>
      <w:autoSpaceDN w:val="0"/>
      <w:spacing w:after="0" w:line="240" w:lineRule="auto"/>
    </w:pPr>
    <w:rPr>
      <w:rFonts w:ascii="Arial" w:eastAsia="Arial" w:hAnsi="Arial" w:cs="Arial"/>
      <w:lang w:eastAsia="en-GB" w:bidi="en-GB"/>
    </w:rPr>
  </w:style>
  <w:style w:type="character" w:customStyle="1" w:styleId="BodyTextChar">
    <w:name w:val="Body Text Char"/>
    <w:basedOn w:val="DefaultParagraphFont"/>
    <w:link w:val="BodyText"/>
    <w:uiPriority w:val="1"/>
    <w:rsid w:val="00F70A11"/>
    <w:rPr>
      <w:rFonts w:ascii="Arial" w:eastAsia="Arial" w:hAnsi="Arial" w:cs="Arial"/>
      <w:lang w:eastAsia="en-GB" w:bidi="en-GB"/>
    </w:rPr>
  </w:style>
  <w:style w:type="table" w:styleId="TableGrid">
    <w:name w:val="Table Grid"/>
    <w:basedOn w:val="TableNormal"/>
    <w:uiPriority w:val="39"/>
    <w:rsid w:val="00F70A1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A446D"/>
    <w:pPr>
      <w:spacing w:line="259" w:lineRule="auto"/>
      <w:outlineLvl w:val="9"/>
    </w:pPr>
    <w:rPr>
      <w:rFonts w:asciiTheme="majorHAnsi" w:hAnsiTheme="majorHAnsi"/>
      <w:b w:val="0"/>
      <w:caps w:val="0"/>
      <w:color w:val="365F91" w:themeColor="accent1" w:themeShade="BF"/>
      <w:sz w:val="32"/>
      <w:lang w:val="en-US"/>
    </w:rPr>
  </w:style>
  <w:style w:type="paragraph" w:styleId="TOC1">
    <w:name w:val="toc 1"/>
    <w:basedOn w:val="Normal"/>
    <w:next w:val="Normal"/>
    <w:autoRedefine/>
    <w:uiPriority w:val="39"/>
    <w:unhideWhenUsed/>
    <w:rsid w:val="009A446D"/>
    <w:pPr>
      <w:spacing w:after="100"/>
    </w:pPr>
  </w:style>
  <w:style w:type="paragraph" w:styleId="TOC2">
    <w:name w:val="toc 2"/>
    <w:basedOn w:val="Normal"/>
    <w:next w:val="Normal"/>
    <w:autoRedefine/>
    <w:uiPriority w:val="39"/>
    <w:unhideWhenUsed/>
    <w:rsid w:val="009A446D"/>
    <w:pPr>
      <w:spacing w:after="100"/>
      <w:ind w:left="220"/>
    </w:pPr>
  </w:style>
  <w:style w:type="character" w:styleId="Hyperlink">
    <w:name w:val="Hyperlink"/>
    <w:basedOn w:val="DefaultParagraphFont"/>
    <w:uiPriority w:val="99"/>
    <w:unhideWhenUsed/>
    <w:rsid w:val="009A446D"/>
    <w:rPr>
      <w:color w:val="0000FF" w:themeColor="hyperlink"/>
      <w:u w:val="single"/>
    </w:rPr>
  </w:style>
  <w:style w:type="paragraph" w:styleId="Header">
    <w:name w:val="header"/>
    <w:basedOn w:val="Normal"/>
    <w:link w:val="HeaderChar"/>
    <w:uiPriority w:val="99"/>
    <w:unhideWhenUsed/>
    <w:rsid w:val="009A4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446D"/>
  </w:style>
  <w:style w:type="paragraph" w:styleId="Footer">
    <w:name w:val="footer"/>
    <w:basedOn w:val="Normal"/>
    <w:link w:val="FooterChar"/>
    <w:uiPriority w:val="99"/>
    <w:unhideWhenUsed/>
    <w:rsid w:val="009A4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4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1BAEB-E3D4-4E72-8C1E-C5A51656D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1391</Words>
  <Characters>7638</Characters>
  <Application>Microsoft Office Word</Application>
  <DocSecurity>0</DocSecurity>
  <Lines>212</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dc:creator>
  <cp:lastModifiedBy>Mr Taylor</cp:lastModifiedBy>
  <cp:revision>3</cp:revision>
  <dcterms:created xsi:type="dcterms:W3CDTF">2018-10-15T08:55:00Z</dcterms:created>
  <dcterms:modified xsi:type="dcterms:W3CDTF">2018-10-15T10:20:00Z</dcterms:modified>
</cp:coreProperties>
</file>