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24926" w14:textId="77777777" w:rsidR="00335D99" w:rsidRPr="00CF5DE7" w:rsidRDefault="00335D99">
      <w:pPr>
        <w:pStyle w:val="BodyText"/>
        <w:rPr>
          <w:rFonts w:ascii="Open Sans" w:hAnsi="Open Sans" w:cs="Open Sans"/>
        </w:rPr>
      </w:pPr>
      <w:bookmarkStart w:id="0" w:name="_Hlk527309339"/>
    </w:p>
    <w:p w14:paraId="25CD1059" w14:textId="77777777" w:rsidR="00335D99" w:rsidRPr="00CF5DE7" w:rsidRDefault="00335D99">
      <w:pPr>
        <w:pStyle w:val="BodyText"/>
        <w:rPr>
          <w:rFonts w:ascii="Open Sans" w:hAnsi="Open Sans" w:cs="Open Sans"/>
        </w:rPr>
      </w:pPr>
    </w:p>
    <w:p w14:paraId="46F8DC21" w14:textId="77777777" w:rsidR="00335D99" w:rsidRPr="00CF5DE7" w:rsidRDefault="00335D99">
      <w:pPr>
        <w:pStyle w:val="BodyText"/>
        <w:rPr>
          <w:rFonts w:ascii="Open Sans" w:hAnsi="Open Sans" w:cs="Open Sans"/>
        </w:rPr>
      </w:pPr>
      <w:bookmarkStart w:id="1" w:name="_GoBack"/>
      <w:bookmarkEnd w:id="1"/>
    </w:p>
    <w:p w14:paraId="5421C7DC" w14:textId="77777777" w:rsidR="00E373EE" w:rsidRPr="00CF5DE7" w:rsidRDefault="00E373EE" w:rsidP="00E373EE">
      <w:pPr>
        <w:shd w:val="clear" w:color="auto" w:fill="FFFFFF"/>
        <w:jc w:val="center"/>
        <w:rPr>
          <w:rFonts w:ascii="Open Sans" w:eastAsia="Times New Roman" w:hAnsi="Open Sans" w:cs="Open Sans"/>
          <w:b/>
          <w:bCs/>
          <w:color w:val="283C46"/>
        </w:rPr>
      </w:pPr>
    </w:p>
    <w:p w14:paraId="2EFD3603" w14:textId="77777777" w:rsidR="00E373EE" w:rsidRPr="00F9461E" w:rsidRDefault="00E373EE" w:rsidP="00E373EE">
      <w:pPr>
        <w:shd w:val="clear" w:color="auto" w:fill="FFFFFF"/>
        <w:jc w:val="center"/>
        <w:rPr>
          <w:rFonts w:ascii="Open Sans" w:eastAsia="Times New Roman" w:hAnsi="Open Sans" w:cs="Open Sans"/>
          <w:b/>
          <w:bCs/>
          <w:color w:val="283C46"/>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6219"/>
        <w:gridCol w:w="1766"/>
      </w:tblGrid>
      <w:tr w:rsidR="00E373EE" w:rsidRPr="00F9461E" w14:paraId="07FA7E23" w14:textId="77777777" w:rsidTr="00EC5812">
        <w:tc>
          <w:tcPr>
            <w:tcW w:w="9450" w:type="dxa"/>
            <w:gridSpan w:val="3"/>
          </w:tcPr>
          <w:p w14:paraId="154FAA9F" w14:textId="77777777" w:rsidR="00E373EE" w:rsidRPr="00896B24" w:rsidRDefault="002B51DB" w:rsidP="00EC5812">
            <w:pPr>
              <w:jc w:val="center"/>
              <w:rPr>
                <w:rFonts w:ascii="Open Sans" w:eastAsia="Times New Roman" w:hAnsi="Open Sans" w:cs="Open Sans"/>
                <w:b/>
                <w:bCs/>
                <w:color w:val="990033"/>
                <w:sz w:val="44"/>
              </w:rPr>
            </w:pPr>
            <w:r w:rsidRPr="00896B24">
              <w:rPr>
                <w:rFonts w:ascii="Open Sans" w:eastAsia="Times New Roman" w:hAnsi="Open Sans" w:cs="Open Sans"/>
                <w:b/>
                <w:bCs/>
                <w:color w:val="990033"/>
                <w:sz w:val="44"/>
              </w:rPr>
              <w:t>EXAMINATION POLICY</w:t>
            </w:r>
          </w:p>
          <w:p w14:paraId="430DEAEE" w14:textId="29CF9314" w:rsidR="002B51DB" w:rsidRPr="00F9461E" w:rsidRDefault="00896B24" w:rsidP="00EC5812">
            <w:pPr>
              <w:jc w:val="center"/>
              <w:rPr>
                <w:rFonts w:ascii="Open Sans" w:eastAsia="Times New Roman" w:hAnsi="Open Sans" w:cs="Open Sans"/>
                <w:b/>
                <w:bCs/>
                <w:color w:val="990033"/>
                <w:sz w:val="40"/>
              </w:rPr>
            </w:pPr>
            <w:r>
              <w:rPr>
                <w:rFonts w:ascii="Open Sans" w:eastAsia="Times New Roman" w:hAnsi="Open Sans" w:cs="Open Sans"/>
                <w:b/>
                <w:bCs/>
                <w:color w:val="990033"/>
                <w:sz w:val="40"/>
              </w:rPr>
              <w:t>INTERNAL APPEALS</w:t>
            </w:r>
          </w:p>
        </w:tc>
      </w:tr>
      <w:tr w:rsidR="00E373EE" w:rsidRPr="00CF5DE7" w14:paraId="45893B57" w14:textId="77777777" w:rsidTr="00EC5812">
        <w:tc>
          <w:tcPr>
            <w:tcW w:w="3150" w:type="dxa"/>
          </w:tcPr>
          <w:p w14:paraId="2FC5B7BE" w14:textId="77777777" w:rsidR="00E373EE" w:rsidRPr="00CF5DE7" w:rsidRDefault="00E373EE" w:rsidP="00EC5812">
            <w:pPr>
              <w:jc w:val="center"/>
              <w:rPr>
                <w:rFonts w:ascii="Open Sans" w:eastAsia="Times New Roman" w:hAnsi="Open Sans" w:cs="Open Sans"/>
                <w:b/>
                <w:bCs/>
                <w:color w:val="283C46"/>
              </w:rPr>
            </w:pPr>
          </w:p>
        </w:tc>
        <w:tc>
          <w:tcPr>
            <w:tcW w:w="3150" w:type="dxa"/>
          </w:tcPr>
          <w:p w14:paraId="4F26C23F" w14:textId="77777777" w:rsidR="00E373EE" w:rsidRPr="00CF5DE7" w:rsidRDefault="00E373EE" w:rsidP="00EC5812">
            <w:pPr>
              <w:jc w:val="center"/>
              <w:rPr>
                <w:rFonts w:ascii="Open Sans" w:eastAsia="Times New Roman" w:hAnsi="Open Sans" w:cs="Open Sans"/>
                <w:b/>
                <w:bCs/>
                <w:color w:val="283C46"/>
              </w:rPr>
            </w:pPr>
            <w:r w:rsidRPr="00CF5DE7">
              <w:rPr>
                <w:rFonts w:ascii="Open Sans" w:eastAsia="Times New Roman" w:hAnsi="Open Sans" w:cs="Open Sans"/>
                <w:b/>
                <w:bCs/>
                <w:noProof/>
                <w:color w:val="283C46"/>
              </w:rPr>
              <w:drawing>
                <wp:inline distT="0" distB="0" distL="0" distR="0" wp14:anchorId="00CEC75E" wp14:editId="17C3086A">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3150" w:type="dxa"/>
          </w:tcPr>
          <w:p w14:paraId="1CF6DD01" w14:textId="77777777" w:rsidR="00E373EE" w:rsidRPr="00CF5DE7" w:rsidRDefault="00E373EE" w:rsidP="00EC5812">
            <w:pPr>
              <w:jc w:val="center"/>
              <w:rPr>
                <w:rFonts w:ascii="Open Sans" w:eastAsia="Times New Roman" w:hAnsi="Open Sans" w:cs="Open Sans"/>
                <w:b/>
                <w:bCs/>
                <w:color w:val="283C46"/>
              </w:rPr>
            </w:pPr>
          </w:p>
        </w:tc>
      </w:tr>
    </w:tbl>
    <w:p w14:paraId="3828E0A4" w14:textId="77777777" w:rsidR="008069B7" w:rsidRDefault="008069B7" w:rsidP="00E373EE">
      <w:pPr>
        <w:shd w:val="clear" w:color="auto" w:fill="FFFFFF"/>
        <w:rPr>
          <w:rFonts w:ascii="Open Sans" w:eastAsia="Times New Roman" w:hAnsi="Open Sans" w:cs="Open Sans"/>
          <w:b/>
          <w:bCs/>
          <w:color w:val="283C46"/>
        </w:rPr>
      </w:pPr>
    </w:p>
    <w:p w14:paraId="3A93E4EE" w14:textId="2F07989E" w:rsidR="00E373EE" w:rsidRPr="00CF5DE7" w:rsidRDefault="00E373EE" w:rsidP="00E373EE">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Date of Policy:</w:t>
      </w:r>
      <w:r w:rsidR="006C2869" w:rsidRPr="00CF5DE7">
        <w:rPr>
          <w:rFonts w:ascii="Open Sans" w:eastAsia="Times New Roman" w:hAnsi="Open Sans" w:cs="Open Sans"/>
          <w:b/>
          <w:bCs/>
          <w:color w:val="283C46"/>
        </w:rPr>
        <w:t xml:space="preserve"> </w:t>
      </w:r>
      <w:r w:rsidR="00896B24">
        <w:rPr>
          <w:rFonts w:ascii="Open Sans" w:eastAsia="Times New Roman" w:hAnsi="Open Sans" w:cs="Open Sans"/>
          <w:bCs/>
          <w:color w:val="283C46"/>
        </w:rPr>
        <w:t>October 2018</w:t>
      </w:r>
      <w:r w:rsidRPr="00CF5DE7">
        <w:rPr>
          <w:rFonts w:ascii="Open Sans" w:eastAsia="Times New Roman" w:hAnsi="Open Sans" w:cs="Open Sans"/>
          <w:b/>
          <w:bCs/>
          <w:color w:val="283C46"/>
        </w:rPr>
        <w:br/>
      </w:r>
    </w:p>
    <w:p w14:paraId="56C2541A" w14:textId="447A2D1D" w:rsidR="00E373EE" w:rsidRPr="00CF5DE7" w:rsidRDefault="00E373EE" w:rsidP="00E373EE">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Review Date*: </w:t>
      </w:r>
      <w:r w:rsidR="00896B24">
        <w:rPr>
          <w:rFonts w:ascii="Open Sans" w:eastAsia="Times New Roman" w:hAnsi="Open Sans" w:cs="Open Sans"/>
          <w:color w:val="283C46"/>
        </w:rPr>
        <w:t>October 2019</w:t>
      </w:r>
      <w:r w:rsidRPr="00CF5DE7">
        <w:rPr>
          <w:rFonts w:ascii="Open Sans" w:eastAsia="Times New Roman" w:hAnsi="Open Sans" w:cs="Open Sans"/>
          <w:color w:val="283C46"/>
        </w:rPr>
        <w:t> </w:t>
      </w:r>
      <w:r w:rsidRPr="00CF5DE7">
        <w:rPr>
          <w:rFonts w:ascii="Open Sans" w:eastAsia="Times New Roman" w:hAnsi="Open Sans" w:cs="Open Sans"/>
          <w:b/>
          <w:bCs/>
          <w:color w:val="283C46"/>
        </w:rPr>
        <w:br/>
      </w:r>
    </w:p>
    <w:p w14:paraId="78215AE2" w14:textId="3458DDCB" w:rsidR="00E373EE" w:rsidRPr="00CF5DE7" w:rsidRDefault="00E373EE" w:rsidP="00E373EE">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Coordinator (s): </w:t>
      </w:r>
      <w:r w:rsidR="00896B24">
        <w:rPr>
          <w:rFonts w:ascii="Open Sans" w:eastAsia="Times New Roman" w:hAnsi="Open Sans" w:cs="Open Sans"/>
          <w:color w:val="283C46"/>
        </w:rPr>
        <w:t>Mrs P Knox</w:t>
      </w:r>
      <w:r w:rsidRPr="00CF5DE7">
        <w:rPr>
          <w:rFonts w:ascii="Open Sans" w:eastAsia="Times New Roman" w:hAnsi="Open Sans" w:cs="Open Sans"/>
          <w:b/>
          <w:bCs/>
          <w:color w:val="283C46"/>
        </w:rPr>
        <w:br/>
      </w:r>
    </w:p>
    <w:p w14:paraId="32A89074" w14:textId="07FFCB81" w:rsidR="00896B24" w:rsidRDefault="00E373EE" w:rsidP="00E373EE">
      <w:pPr>
        <w:shd w:val="clear" w:color="auto" w:fill="FFFFFF"/>
        <w:rPr>
          <w:rFonts w:ascii="Open Sans" w:hAnsi="Open Sans" w:cs="Open Sans"/>
          <w:color w:val="2E2E2F"/>
        </w:rPr>
      </w:pPr>
      <w:r w:rsidRPr="00CF5DE7">
        <w:rPr>
          <w:rFonts w:ascii="Open Sans" w:eastAsia="Times New Roman" w:hAnsi="Open Sans" w:cs="Open Sans"/>
          <w:b/>
          <w:bCs/>
          <w:color w:val="283C46"/>
        </w:rPr>
        <w:t>Governor: </w:t>
      </w:r>
      <w:r w:rsidR="00CF5DE7" w:rsidRPr="00CF5DE7">
        <w:rPr>
          <w:rFonts w:ascii="Open Sans" w:eastAsia="Times New Roman" w:hAnsi="Open Sans" w:cs="Open Sans"/>
          <w:color w:val="283C46"/>
        </w:rPr>
        <w:t xml:space="preserve">Mrs C </w:t>
      </w:r>
      <w:r w:rsidR="002C16D3">
        <w:rPr>
          <w:rFonts w:ascii="Open Sans" w:eastAsia="Times New Roman" w:hAnsi="Open Sans" w:cs="Open Sans"/>
          <w:color w:val="283C46"/>
        </w:rPr>
        <w:t>Parr</w:t>
      </w:r>
      <w:r w:rsidRPr="00CF5DE7">
        <w:rPr>
          <w:rFonts w:ascii="Open Sans" w:eastAsia="Times New Roman" w:hAnsi="Open Sans" w:cs="Open Sans"/>
          <w:color w:val="283C46"/>
        </w:rPr>
        <w:br/>
      </w:r>
      <w:r w:rsidRPr="00CF5DE7">
        <w:rPr>
          <w:rFonts w:ascii="Open Sans" w:eastAsia="Times New Roman" w:hAnsi="Open Sans" w:cs="Open Sans"/>
          <w:color w:val="283C46"/>
        </w:rPr>
        <w:br/>
      </w:r>
      <w:r w:rsidRPr="00CF5DE7">
        <w:rPr>
          <w:rFonts w:ascii="Open Sans" w:eastAsia="Times New Roman" w:hAnsi="Open Sans" w:cs="Open Sans"/>
          <w:b/>
          <w:bCs/>
          <w:color w:val="283C46"/>
        </w:rPr>
        <w:t>* Policy Review: Every three years otherwise dictated by the FGB (Full Governing Body) or by changes in legislation.</w:t>
      </w:r>
      <w:r w:rsidRPr="00CF5DE7">
        <w:rPr>
          <w:rFonts w:ascii="Open Sans" w:eastAsia="Times New Roman" w:hAnsi="Open Sans" w:cs="Open Sans"/>
          <w:b/>
          <w:bCs/>
          <w:color w:val="283C46"/>
        </w:rPr>
        <w:br/>
      </w:r>
      <w:r w:rsidRPr="00CF5DE7">
        <w:rPr>
          <w:rFonts w:ascii="Open Sans" w:eastAsia="Times New Roman" w:hAnsi="Open Sans" w:cs="Open Sans"/>
          <w:b/>
          <w:bCs/>
          <w:color w:val="283C46"/>
        </w:rPr>
        <w:br/>
      </w:r>
    </w:p>
    <w:p w14:paraId="7B2EBA26" w14:textId="77777777" w:rsidR="00896B24" w:rsidRDefault="00896B24">
      <w:pPr>
        <w:rPr>
          <w:rFonts w:ascii="Open Sans" w:hAnsi="Open Sans" w:cs="Open Sans"/>
          <w:color w:val="2E2E2F"/>
        </w:rPr>
      </w:pPr>
      <w:r>
        <w:rPr>
          <w:rFonts w:ascii="Open Sans" w:hAnsi="Open Sans" w:cs="Open Sans"/>
          <w:color w:val="2E2E2F"/>
        </w:rPr>
        <w:br w:type="page"/>
      </w:r>
    </w:p>
    <w:p w14:paraId="1E7D7864" w14:textId="77777777" w:rsidR="00896B24" w:rsidRPr="00896B24" w:rsidRDefault="00896B24" w:rsidP="00896B24">
      <w:pPr>
        <w:shd w:val="clear" w:color="auto" w:fill="FFFFFF"/>
        <w:spacing w:before="300" w:after="300"/>
        <w:rPr>
          <w:rFonts w:ascii="Open Sans" w:eastAsia="Times New Roman" w:hAnsi="Open Sans" w:cs="Open Sans"/>
        </w:rPr>
      </w:pPr>
      <w:r w:rsidRPr="00896B24">
        <w:rPr>
          <w:rFonts w:ascii="Open Sans" w:eastAsia="Times New Roman" w:hAnsi="Open Sans" w:cs="Open Sans"/>
        </w:rPr>
        <w:lastRenderedPageBreak/>
        <w:t>In accordance with the Code of Practice for the conduct of external qualifications produced by QCDA, Tower College is committed to ensuring that:</w:t>
      </w:r>
    </w:p>
    <w:p w14:paraId="4E804734" w14:textId="77777777" w:rsidR="00896B24" w:rsidRPr="00896B24" w:rsidRDefault="00896B24" w:rsidP="00896B24">
      <w:pPr>
        <w:pStyle w:val="NoSpacing"/>
        <w:numPr>
          <w:ilvl w:val="0"/>
          <w:numId w:val="23"/>
        </w:numPr>
        <w:spacing w:line="276" w:lineRule="auto"/>
        <w:rPr>
          <w:rFonts w:ascii="Open Sans" w:hAnsi="Open Sans" w:cs="Open Sans"/>
        </w:rPr>
      </w:pPr>
      <w:r w:rsidRPr="00896B24">
        <w:rPr>
          <w:rFonts w:ascii="Open Sans" w:hAnsi="Open Sans" w:cs="Open Sans"/>
        </w:rPr>
        <w:t>internal assessments are conducted by staff who have the appropriate knowledge, understanding and skills;</w:t>
      </w:r>
    </w:p>
    <w:p w14:paraId="2A387C8B" w14:textId="77777777" w:rsidR="00896B24" w:rsidRPr="00896B24" w:rsidRDefault="00896B24" w:rsidP="00896B24">
      <w:pPr>
        <w:pStyle w:val="NoSpacing"/>
        <w:numPr>
          <w:ilvl w:val="0"/>
          <w:numId w:val="23"/>
        </w:numPr>
        <w:spacing w:line="276" w:lineRule="auto"/>
        <w:rPr>
          <w:rFonts w:ascii="Open Sans" w:hAnsi="Open Sans" w:cs="Open Sans"/>
        </w:rPr>
      </w:pPr>
      <w:r w:rsidRPr="00896B24">
        <w:rPr>
          <w:rFonts w:ascii="Open Sans" w:hAnsi="Open Sans" w:cs="Open Sans"/>
        </w:rPr>
        <w:t>assessment evidence provided by candidates has been produced and authenticated according to the requirements of the specification;</w:t>
      </w:r>
    </w:p>
    <w:p w14:paraId="540EB47D" w14:textId="77777777" w:rsidR="00896B24" w:rsidRPr="00896B24" w:rsidRDefault="00896B24" w:rsidP="00896B24">
      <w:pPr>
        <w:pStyle w:val="NoSpacing"/>
        <w:numPr>
          <w:ilvl w:val="0"/>
          <w:numId w:val="23"/>
        </w:numPr>
        <w:spacing w:line="276" w:lineRule="auto"/>
        <w:rPr>
          <w:rFonts w:ascii="Open Sans" w:hAnsi="Open Sans" w:cs="Open Sans"/>
        </w:rPr>
      </w:pPr>
      <w:r w:rsidRPr="00896B24">
        <w:rPr>
          <w:rFonts w:ascii="Open Sans" w:hAnsi="Open Sans" w:cs="Open Sans"/>
        </w:rPr>
        <w:t>the consistency of the internal assessment is secured through internal standardisation as necessary;</w:t>
      </w:r>
    </w:p>
    <w:p w14:paraId="532F1100" w14:textId="77777777" w:rsidR="00896B24" w:rsidRPr="00896B24" w:rsidRDefault="00896B24" w:rsidP="00896B24">
      <w:pPr>
        <w:pStyle w:val="NoSpacing"/>
        <w:numPr>
          <w:ilvl w:val="0"/>
          <w:numId w:val="23"/>
        </w:numPr>
        <w:spacing w:line="276" w:lineRule="auto"/>
        <w:rPr>
          <w:rFonts w:ascii="Open Sans" w:hAnsi="Open Sans" w:cs="Open Sans"/>
        </w:rPr>
      </w:pPr>
      <w:r w:rsidRPr="00896B24">
        <w:rPr>
          <w:rFonts w:ascii="Open Sans" w:hAnsi="Open Sans" w:cs="Open Sans"/>
        </w:rPr>
        <w:t>staff responsible for internal standardisation attend any compulsory training sessions.</w:t>
      </w:r>
    </w:p>
    <w:p w14:paraId="4FAC14ED" w14:textId="77777777" w:rsidR="00896B24" w:rsidRPr="00896B24" w:rsidRDefault="00896B24" w:rsidP="00896B24">
      <w:pPr>
        <w:pStyle w:val="NoSpacing"/>
        <w:numPr>
          <w:ilvl w:val="0"/>
          <w:numId w:val="23"/>
        </w:numPr>
        <w:spacing w:line="276" w:lineRule="auto"/>
        <w:rPr>
          <w:rFonts w:ascii="Open Sans" w:hAnsi="Open Sans" w:cs="Open Sans"/>
        </w:rPr>
      </w:pPr>
      <w:r w:rsidRPr="00896B24">
        <w:rPr>
          <w:rFonts w:ascii="Open Sans" w:hAnsi="Open Sans" w:cs="Open Sans"/>
        </w:rPr>
        <w:t>Each awarding body publishes its arrangements for appeals against its decisions. In addition, an appeal can be made to the School concerning internal assessment:</w:t>
      </w:r>
    </w:p>
    <w:p w14:paraId="17AB9F78" w14:textId="77777777" w:rsidR="00896B24" w:rsidRPr="00896B24" w:rsidRDefault="00896B24" w:rsidP="00896B24">
      <w:pPr>
        <w:pStyle w:val="NoSpacing"/>
        <w:numPr>
          <w:ilvl w:val="0"/>
          <w:numId w:val="23"/>
        </w:numPr>
        <w:spacing w:line="276" w:lineRule="auto"/>
        <w:rPr>
          <w:rFonts w:ascii="Open Sans" w:hAnsi="Open Sans" w:cs="Open Sans"/>
        </w:rPr>
      </w:pPr>
      <w:r w:rsidRPr="00896B24">
        <w:rPr>
          <w:rFonts w:ascii="Open Sans" w:hAnsi="Open Sans" w:cs="Open Sans"/>
        </w:rPr>
        <w:t>the appeal applies only to the procedures used in arriving at internal assessment decisions and does </w:t>
      </w:r>
      <w:r w:rsidRPr="00896B24">
        <w:rPr>
          <w:rFonts w:ascii="Open Sans" w:hAnsi="Open Sans" w:cs="Open Sans"/>
          <w:u w:val="single"/>
        </w:rPr>
        <w:t>not apply to the mark or grade itself;</w:t>
      </w:r>
    </w:p>
    <w:p w14:paraId="2E116A21" w14:textId="77777777" w:rsidR="00896B24" w:rsidRPr="00896B24" w:rsidRDefault="00896B24" w:rsidP="00896B24">
      <w:pPr>
        <w:pStyle w:val="NoSpacing"/>
        <w:numPr>
          <w:ilvl w:val="0"/>
          <w:numId w:val="23"/>
        </w:numPr>
        <w:spacing w:line="276" w:lineRule="auto"/>
        <w:rPr>
          <w:rFonts w:ascii="Open Sans" w:hAnsi="Open Sans" w:cs="Open Sans"/>
        </w:rPr>
      </w:pPr>
      <w:r w:rsidRPr="00896B24">
        <w:rPr>
          <w:rFonts w:ascii="Open Sans" w:hAnsi="Open Sans" w:cs="Open Sans"/>
        </w:rPr>
        <w:t>the parent/carer must make the appeal in writing to the School’s Exams Officer</w:t>
      </w:r>
    </w:p>
    <w:p w14:paraId="6D213BEB" w14:textId="77777777" w:rsidR="00896B24" w:rsidRPr="00896B24" w:rsidRDefault="00896B24" w:rsidP="00896B24">
      <w:pPr>
        <w:pStyle w:val="NoSpacing"/>
        <w:numPr>
          <w:ilvl w:val="0"/>
          <w:numId w:val="23"/>
        </w:numPr>
        <w:spacing w:line="276" w:lineRule="auto"/>
        <w:rPr>
          <w:rFonts w:ascii="Open Sans" w:hAnsi="Open Sans" w:cs="Open Sans"/>
        </w:rPr>
      </w:pPr>
      <w:r w:rsidRPr="00896B24">
        <w:rPr>
          <w:rFonts w:ascii="Open Sans" w:hAnsi="Open Sans" w:cs="Open Sans"/>
        </w:rPr>
        <w:t xml:space="preserve">the enquiry into the internal process will normally be led by the Exams Officer, the Head of Centre and the Head of Upper School, </w:t>
      </w:r>
      <w:proofErr w:type="gramStart"/>
      <w:r w:rsidRPr="00896B24">
        <w:rPr>
          <w:rFonts w:ascii="Open Sans" w:hAnsi="Open Sans" w:cs="Open Sans"/>
        </w:rPr>
        <w:t>provided that</w:t>
      </w:r>
      <w:proofErr w:type="gramEnd"/>
      <w:r w:rsidRPr="00896B24">
        <w:rPr>
          <w:rFonts w:ascii="Open Sans" w:hAnsi="Open Sans" w:cs="Open Sans"/>
        </w:rPr>
        <w:t xml:space="preserve"> they have played no part in the original internal assessment process;</w:t>
      </w:r>
    </w:p>
    <w:p w14:paraId="2F048E99" w14:textId="77777777" w:rsidR="00896B24" w:rsidRPr="00896B24" w:rsidRDefault="00896B24" w:rsidP="00896B24">
      <w:pPr>
        <w:pStyle w:val="NoSpacing"/>
        <w:numPr>
          <w:ilvl w:val="0"/>
          <w:numId w:val="23"/>
        </w:numPr>
        <w:spacing w:line="276" w:lineRule="auto"/>
        <w:rPr>
          <w:rFonts w:ascii="Open Sans" w:hAnsi="Open Sans" w:cs="Open Sans"/>
        </w:rPr>
      </w:pPr>
      <w:r w:rsidRPr="00896B24">
        <w:rPr>
          <w:rFonts w:ascii="Open Sans" w:hAnsi="Open Sans" w:cs="Open Sans"/>
        </w:rPr>
        <w:t>the teacher making the assessment will be able to respond to the appeal in writing, and a copy will be sent to the appellant</w:t>
      </w:r>
      <w:r w:rsidRPr="00896B24">
        <w:rPr>
          <w:rFonts w:ascii="Open Sans" w:hAnsi="Open Sans" w:cs="Open Sans"/>
          <w:i/>
          <w:iCs/>
        </w:rPr>
        <w:t>;</w:t>
      </w:r>
    </w:p>
    <w:p w14:paraId="5CDF5088" w14:textId="77777777" w:rsidR="00896B24" w:rsidRPr="00896B24" w:rsidRDefault="00896B24" w:rsidP="00896B24">
      <w:pPr>
        <w:pStyle w:val="NoSpacing"/>
        <w:numPr>
          <w:ilvl w:val="0"/>
          <w:numId w:val="23"/>
        </w:numPr>
        <w:spacing w:line="276" w:lineRule="auto"/>
        <w:rPr>
          <w:rFonts w:ascii="Open Sans" w:hAnsi="Open Sans" w:cs="Open Sans"/>
        </w:rPr>
      </w:pPr>
      <w:r w:rsidRPr="00896B24">
        <w:rPr>
          <w:rFonts w:ascii="Open Sans" w:hAnsi="Open Sans" w:cs="Open Sans"/>
        </w:rPr>
        <w:t>the enquiry will consider whether the procedures used for the internal assessment were in conformity with the published requirements of the Awarding Body and the ‘Code of Practice’.</w:t>
      </w:r>
    </w:p>
    <w:p w14:paraId="7E216026" w14:textId="77777777" w:rsidR="00896B24" w:rsidRPr="00896B24" w:rsidRDefault="00896B24" w:rsidP="00896B24">
      <w:pPr>
        <w:shd w:val="clear" w:color="auto" w:fill="FFFFFF"/>
        <w:spacing w:before="300" w:after="300"/>
        <w:ind w:left="1440" w:hanging="720"/>
        <w:rPr>
          <w:rFonts w:ascii="Open Sans" w:eastAsia="Times New Roman" w:hAnsi="Open Sans" w:cs="Open Sans"/>
        </w:rPr>
      </w:pPr>
      <w:r w:rsidRPr="00896B24">
        <w:rPr>
          <w:rFonts w:ascii="Open Sans" w:eastAsia="Times New Roman" w:hAnsi="Open Sans" w:cs="Open Sans"/>
        </w:rPr>
        <w:t>The appellant will be informed in writing of the outcome of the appeal, including:</w:t>
      </w:r>
    </w:p>
    <w:p w14:paraId="61727D7A" w14:textId="77777777" w:rsidR="00896B24" w:rsidRPr="00896B24" w:rsidRDefault="00896B24" w:rsidP="00896B24">
      <w:pPr>
        <w:widowControl/>
        <w:numPr>
          <w:ilvl w:val="0"/>
          <w:numId w:val="21"/>
        </w:numPr>
        <w:shd w:val="clear" w:color="auto" w:fill="FFFFFF"/>
        <w:tabs>
          <w:tab w:val="clear" w:pos="720"/>
          <w:tab w:val="num" w:pos="1440"/>
        </w:tabs>
        <w:autoSpaceDE/>
        <w:autoSpaceDN/>
        <w:spacing w:before="100" w:beforeAutospacing="1" w:after="100" w:afterAutospacing="1" w:line="330" w:lineRule="atLeast"/>
        <w:rPr>
          <w:rFonts w:ascii="Open Sans" w:eastAsia="Times New Roman" w:hAnsi="Open Sans" w:cs="Open Sans"/>
        </w:rPr>
      </w:pPr>
      <w:r w:rsidRPr="00896B24">
        <w:rPr>
          <w:rFonts w:ascii="Open Sans" w:eastAsia="Times New Roman" w:hAnsi="Open Sans" w:cs="Open Sans"/>
        </w:rPr>
        <w:t>relevant communications with the Awarding Body;</w:t>
      </w:r>
    </w:p>
    <w:p w14:paraId="00448BEA" w14:textId="77777777" w:rsidR="00896B24" w:rsidRPr="00896B24" w:rsidRDefault="00896B24" w:rsidP="00896B24">
      <w:pPr>
        <w:widowControl/>
        <w:numPr>
          <w:ilvl w:val="0"/>
          <w:numId w:val="21"/>
        </w:numPr>
        <w:shd w:val="clear" w:color="auto" w:fill="FFFFFF"/>
        <w:tabs>
          <w:tab w:val="clear" w:pos="720"/>
          <w:tab w:val="num" w:pos="1440"/>
        </w:tabs>
        <w:autoSpaceDE/>
        <w:autoSpaceDN/>
        <w:spacing w:before="100" w:beforeAutospacing="1" w:after="100" w:afterAutospacing="1" w:line="330" w:lineRule="atLeast"/>
        <w:rPr>
          <w:rFonts w:ascii="Open Sans" w:eastAsia="Times New Roman" w:hAnsi="Open Sans" w:cs="Open Sans"/>
        </w:rPr>
      </w:pPr>
      <w:r w:rsidRPr="00896B24">
        <w:rPr>
          <w:rFonts w:ascii="Open Sans" w:eastAsia="Times New Roman" w:hAnsi="Open Sans" w:cs="Open Sans"/>
        </w:rPr>
        <w:t>any steps taken to further protect the interest of the candidates.</w:t>
      </w:r>
    </w:p>
    <w:p w14:paraId="60B83445" w14:textId="64A3AF5B" w:rsidR="00896B24" w:rsidRPr="00896B24" w:rsidRDefault="00896B24" w:rsidP="00896B24">
      <w:pPr>
        <w:shd w:val="clear" w:color="auto" w:fill="FFFFFF"/>
        <w:spacing w:before="300" w:after="300"/>
        <w:rPr>
          <w:rFonts w:ascii="Open Sans" w:eastAsia="Times New Roman" w:hAnsi="Open Sans" w:cs="Open Sans"/>
        </w:rPr>
      </w:pPr>
      <w:r w:rsidRPr="00896B24">
        <w:rPr>
          <w:rFonts w:ascii="Open Sans" w:eastAsia="Times New Roman" w:hAnsi="Open Sans" w:cs="Open Sans"/>
        </w:rPr>
        <w:t>If the appellant is unhappy about the response in writing, s/he can ask for a personal hearing, where the panel will consist of two persons not previously involved, normally the Principal and a member of the Governing Body.</w:t>
      </w:r>
    </w:p>
    <w:p w14:paraId="768B28D9" w14:textId="53AAF129" w:rsidR="00896B24" w:rsidRPr="00896B24" w:rsidRDefault="00896B24">
      <w:pPr>
        <w:rPr>
          <w:rFonts w:ascii="Open Sans" w:eastAsia="Times New Roman" w:hAnsi="Open Sans" w:cs="Open Sans"/>
          <w:sz w:val="24"/>
        </w:rPr>
      </w:pPr>
      <w:r w:rsidRPr="00896B24">
        <w:rPr>
          <w:rFonts w:ascii="Open Sans" w:eastAsia="Times New Roman" w:hAnsi="Open Sans" w:cs="Open Sans"/>
          <w:sz w:val="24"/>
        </w:rPr>
        <w:br w:type="page"/>
      </w:r>
    </w:p>
    <w:p w14:paraId="24022BD1" w14:textId="77777777" w:rsidR="00896B24" w:rsidRPr="00896B24" w:rsidRDefault="00896B24" w:rsidP="00896B24">
      <w:pPr>
        <w:shd w:val="clear" w:color="auto" w:fill="FFFFFF"/>
        <w:spacing w:before="300" w:after="300"/>
        <w:rPr>
          <w:rFonts w:ascii="Open Sans" w:eastAsia="Times New Roman" w:hAnsi="Open Sans" w:cs="Open Sans"/>
        </w:rPr>
      </w:pPr>
      <w:r w:rsidRPr="00896B24">
        <w:rPr>
          <w:rFonts w:ascii="Open Sans" w:eastAsia="Times New Roman" w:hAnsi="Open Sans" w:cs="Open Sans"/>
          <w:b/>
          <w:bCs/>
        </w:rPr>
        <w:lastRenderedPageBreak/>
        <w:t>Enquiries About Results (Review of marking)</w:t>
      </w:r>
    </w:p>
    <w:p w14:paraId="0257BB09" w14:textId="77777777" w:rsidR="00896B24" w:rsidRPr="00896B24" w:rsidRDefault="00896B24" w:rsidP="00896B24">
      <w:pPr>
        <w:shd w:val="clear" w:color="auto" w:fill="FFFFFF"/>
        <w:spacing w:before="120" w:after="300"/>
        <w:rPr>
          <w:rFonts w:ascii="Open Sans" w:eastAsia="Times New Roman" w:hAnsi="Open Sans" w:cs="Open Sans"/>
        </w:rPr>
      </w:pPr>
      <w:r w:rsidRPr="00896B24">
        <w:rPr>
          <w:rFonts w:ascii="Open Sans" w:eastAsia="Times New Roman" w:hAnsi="Open Sans" w:cs="Open Sans"/>
        </w:rPr>
        <w:t>In cases of Enquiries About Results, the pupil may normally pay to have an enquiry carried out. On results day, pupils will find a form for the request of EAR: review of marking.</w:t>
      </w:r>
    </w:p>
    <w:p w14:paraId="7AAEEE08" w14:textId="77777777" w:rsidR="00896B24" w:rsidRPr="00896B24" w:rsidRDefault="00896B24" w:rsidP="00896B24">
      <w:pPr>
        <w:shd w:val="clear" w:color="auto" w:fill="FFFFFF"/>
        <w:spacing w:before="120" w:after="300"/>
        <w:rPr>
          <w:rFonts w:ascii="Open Sans" w:eastAsia="Times New Roman" w:hAnsi="Open Sans" w:cs="Open Sans"/>
        </w:rPr>
      </w:pPr>
      <w:r w:rsidRPr="00896B24">
        <w:rPr>
          <w:rFonts w:ascii="Open Sans" w:eastAsia="Times New Roman" w:hAnsi="Open Sans" w:cs="Open Sans"/>
        </w:rPr>
        <w:t xml:space="preserve">Pupils and parents must sign the form and return it to school with the appropriate payment.  </w:t>
      </w:r>
    </w:p>
    <w:p w14:paraId="23EE97BB" w14:textId="77777777" w:rsidR="00896B24" w:rsidRPr="00896B24" w:rsidRDefault="00896B24" w:rsidP="00896B24">
      <w:pPr>
        <w:shd w:val="clear" w:color="auto" w:fill="FFFFFF"/>
        <w:spacing w:before="120" w:after="300"/>
        <w:rPr>
          <w:rFonts w:ascii="Open Sans" w:eastAsia="Times New Roman" w:hAnsi="Open Sans" w:cs="Open Sans"/>
        </w:rPr>
      </w:pPr>
      <w:r w:rsidRPr="00896B24">
        <w:rPr>
          <w:rFonts w:ascii="Open Sans" w:eastAsia="Times New Roman" w:hAnsi="Open Sans" w:cs="Open Sans"/>
        </w:rPr>
        <w:t>If the review is unsuccessful in inflating to the next grade, the payment will be taken.  If a grade does increase for the overall award, the payment will be returned.</w:t>
      </w:r>
    </w:p>
    <w:p w14:paraId="133F9DDA" w14:textId="77777777" w:rsidR="00896B24" w:rsidRPr="00896B24" w:rsidRDefault="00896B24" w:rsidP="00896B24">
      <w:pPr>
        <w:shd w:val="clear" w:color="auto" w:fill="FFFFFF"/>
        <w:spacing w:before="120" w:after="300"/>
        <w:rPr>
          <w:rFonts w:ascii="Open Sans" w:eastAsia="Times New Roman" w:hAnsi="Open Sans" w:cs="Open Sans"/>
        </w:rPr>
      </w:pPr>
      <w:r w:rsidRPr="00896B24">
        <w:rPr>
          <w:rFonts w:ascii="Open Sans" w:eastAsia="Times New Roman" w:hAnsi="Open Sans" w:cs="Open Sans"/>
        </w:rPr>
        <w:t>There is a recently new service offered whereby teaching staff may see a candidate’s answered paper online.  Before any staff do this, we will always seek the permission of the parent and pupil.</w:t>
      </w:r>
    </w:p>
    <w:p w14:paraId="0A978186" w14:textId="77777777" w:rsidR="00896B24" w:rsidRPr="00896B24" w:rsidRDefault="00896B24" w:rsidP="00896B24">
      <w:pPr>
        <w:shd w:val="clear" w:color="auto" w:fill="FFFFFF"/>
        <w:spacing w:before="300" w:after="300"/>
        <w:rPr>
          <w:rFonts w:ascii="Open Sans" w:eastAsia="Times New Roman" w:hAnsi="Open Sans" w:cs="Open Sans"/>
        </w:rPr>
      </w:pPr>
      <w:r w:rsidRPr="00896B24">
        <w:rPr>
          <w:rFonts w:ascii="Open Sans" w:eastAsia="Times New Roman" w:hAnsi="Open Sans" w:cs="Open Sans"/>
          <w:b/>
          <w:bCs/>
        </w:rPr>
        <w:t>Note:</w:t>
      </w:r>
    </w:p>
    <w:p w14:paraId="7150B689" w14:textId="77777777" w:rsidR="00896B24" w:rsidRPr="00896B24" w:rsidRDefault="00896B24" w:rsidP="00896B24">
      <w:pPr>
        <w:shd w:val="clear" w:color="auto" w:fill="FFFFFF"/>
        <w:spacing w:before="300" w:after="300"/>
        <w:rPr>
          <w:rFonts w:ascii="Open Sans" w:eastAsia="Times New Roman" w:hAnsi="Open Sans" w:cs="Open Sans"/>
        </w:rPr>
      </w:pPr>
      <w:r w:rsidRPr="00896B24">
        <w:rPr>
          <w:rFonts w:ascii="Open Sans" w:eastAsia="Times New Roman" w:hAnsi="Open Sans" w:cs="Open Sans"/>
        </w:rPr>
        <w:t>Each awarding body specifies detailed criteria for the internal assessment of work. In addition, the awarding body must moderate the assessment and the final judgement on marks awarded is that of the awarding body. Appeals against matters outside the School’s control will not be considered in the School’s appeals procedure.</w:t>
      </w:r>
    </w:p>
    <w:p w14:paraId="4077A333" w14:textId="77777777" w:rsidR="00896B24" w:rsidRPr="00861AB2" w:rsidRDefault="00896B24" w:rsidP="00896B24">
      <w:pPr>
        <w:rPr>
          <w:rFonts w:ascii="Open Sans" w:hAnsi="Open Sans" w:cs="Open Sans"/>
        </w:rPr>
      </w:pPr>
    </w:p>
    <w:p w14:paraId="7BAF1D31" w14:textId="77777777" w:rsidR="00E373EE" w:rsidRPr="00CF5DE7" w:rsidRDefault="00E373EE" w:rsidP="00E373EE">
      <w:pPr>
        <w:shd w:val="clear" w:color="auto" w:fill="FFFFFF"/>
        <w:rPr>
          <w:rFonts w:ascii="Open Sans" w:hAnsi="Open Sans" w:cs="Open Sans"/>
          <w:color w:val="2E2E2F"/>
        </w:rPr>
      </w:pPr>
    </w:p>
    <w:bookmarkEnd w:id="0"/>
    <w:p w14:paraId="7B03AF76" w14:textId="77777777" w:rsidR="00335D99" w:rsidRPr="002C16D3" w:rsidRDefault="00335D99" w:rsidP="008D460C">
      <w:pPr>
        <w:pStyle w:val="Heading1"/>
        <w:rPr>
          <w:rFonts w:cs="Open Sans"/>
          <w:szCs w:val="20"/>
        </w:rPr>
      </w:pPr>
    </w:p>
    <w:sectPr w:rsidR="00335D99" w:rsidRPr="002C16D3" w:rsidSect="00896B24">
      <w:footerReference w:type="default" r:id="rId9"/>
      <w:pgSz w:w="11906" w:h="16838"/>
      <w:pgMar w:top="1134" w:right="1077" w:bottom="1134" w:left="1077" w:header="709" w:footer="709" w:gutter="0"/>
      <w:pgBorders w:offsetFrom="page">
        <w:top w:val="single" w:sz="18" w:space="24" w:color="990033"/>
        <w:left w:val="single" w:sz="18" w:space="24" w:color="990033"/>
        <w:bottom w:val="single" w:sz="18" w:space="24" w:color="990033"/>
        <w:right w:val="single" w:sz="18"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90494" w14:textId="77777777" w:rsidR="0028209C" w:rsidRDefault="0028209C" w:rsidP="00E373EE">
      <w:r>
        <w:separator/>
      </w:r>
    </w:p>
  </w:endnote>
  <w:endnote w:type="continuationSeparator" w:id="0">
    <w:p w14:paraId="084A5243" w14:textId="77777777" w:rsidR="0028209C" w:rsidRDefault="0028209C" w:rsidP="00E3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112327"/>
      <w:docPartObj>
        <w:docPartGallery w:val="Page Numbers (Bottom of Page)"/>
        <w:docPartUnique/>
      </w:docPartObj>
    </w:sdtPr>
    <w:sdtEndPr>
      <w:rPr>
        <w:noProof/>
      </w:rPr>
    </w:sdtEndPr>
    <w:sdtContent>
      <w:p w14:paraId="5C7CD198" w14:textId="752DBBDE" w:rsidR="0074282F" w:rsidRDefault="007428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C12990" w14:textId="77777777" w:rsidR="0074282F" w:rsidRDefault="00742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8895C" w14:textId="77777777" w:rsidR="0028209C" w:rsidRDefault="0028209C" w:rsidP="00E373EE">
      <w:r>
        <w:separator/>
      </w:r>
    </w:p>
  </w:footnote>
  <w:footnote w:type="continuationSeparator" w:id="0">
    <w:p w14:paraId="1B15B389" w14:textId="77777777" w:rsidR="0028209C" w:rsidRDefault="0028209C" w:rsidP="00E37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36B8"/>
    <w:multiLevelType w:val="hybridMultilevel"/>
    <w:tmpl w:val="D792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91A1B"/>
    <w:multiLevelType w:val="multilevel"/>
    <w:tmpl w:val="494E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F5D7B"/>
    <w:multiLevelType w:val="hybridMultilevel"/>
    <w:tmpl w:val="7A22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2E3"/>
    <w:multiLevelType w:val="hybridMultilevel"/>
    <w:tmpl w:val="182C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2382E"/>
    <w:multiLevelType w:val="multilevel"/>
    <w:tmpl w:val="199C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B94A44"/>
    <w:multiLevelType w:val="hybridMultilevel"/>
    <w:tmpl w:val="C42ED2AC"/>
    <w:lvl w:ilvl="0" w:tplc="C41C0AC2">
      <w:numFmt w:val="bullet"/>
      <w:lvlText w:val=""/>
      <w:lvlJc w:val="left"/>
      <w:pPr>
        <w:ind w:left="1092" w:hanging="360"/>
      </w:pPr>
      <w:rPr>
        <w:rFonts w:ascii="Symbol" w:eastAsia="Symbol" w:hAnsi="Symbol" w:cs="Symbol" w:hint="default"/>
        <w:w w:val="100"/>
        <w:sz w:val="22"/>
        <w:szCs w:val="22"/>
        <w:lang w:val="en-GB" w:eastAsia="en-GB" w:bidi="en-GB"/>
      </w:rPr>
    </w:lvl>
    <w:lvl w:ilvl="1" w:tplc="F8D21462">
      <w:numFmt w:val="bullet"/>
      <w:lvlText w:val="•"/>
      <w:lvlJc w:val="left"/>
      <w:pPr>
        <w:ind w:left="1952" w:hanging="360"/>
      </w:pPr>
      <w:rPr>
        <w:rFonts w:hint="default"/>
        <w:lang w:val="en-GB" w:eastAsia="en-GB" w:bidi="en-GB"/>
      </w:rPr>
    </w:lvl>
    <w:lvl w:ilvl="2" w:tplc="62C48CC2">
      <w:numFmt w:val="bullet"/>
      <w:lvlText w:val="•"/>
      <w:lvlJc w:val="left"/>
      <w:pPr>
        <w:ind w:left="2805" w:hanging="360"/>
      </w:pPr>
      <w:rPr>
        <w:rFonts w:hint="default"/>
        <w:lang w:val="en-GB" w:eastAsia="en-GB" w:bidi="en-GB"/>
      </w:rPr>
    </w:lvl>
    <w:lvl w:ilvl="3" w:tplc="6514076C">
      <w:numFmt w:val="bullet"/>
      <w:lvlText w:val="•"/>
      <w:lvlJc w:val="left"/>
      <w:pPr>
        <w:ind w:left="3658" w:hanging="360"/>
      </w:pPr>
      <w:rPr>
        <w:rFonts w:hint="default"/>
        <w:lang w:val="en-GB" w:eastAsia="en-GB" w:bidi="en-GB"/>
      </w:rPr>
    </w:lvl>
    <w:lvl w:ilvl="4" w:tplc="2DDA80B4">
      <w:numFmt w:val="bullet"/>
      <w:lvlText w:val="•"/>
      <w:lvlJc w:val="left"/>
      <w:pPr>
        <w:ind w:left="4511" w:hanging="360"/>
      </w:pPr>
      <w:rPr>
        <w:rFonts w:hint="default"/>
        <w:lang w:val="en-GB" w:eastAsia="en-GB" w:bidi="en-GB"/>
      </w:rPr>
    </w:lvl>
    <w:lvl w:ilvl="5" w:tplc="FF6A1D0C">
      <w:numFmt w:val="bullet"/>
      <w:lvlText w:val="•"/>
      <w:lvlJc w:val="left"/>
      <w:pPr>
        <w:ind w:left="5364" w:hanging="360"/>
      </w:pPr>
      <w:rPr>
        <w:rFonts w:hint="default"/>
        <w:lang w:val="en-GB" w:eastAsia="en-GB" w:bidi="en-GB"/>
      </w:rPr>
    </w:lvl>
    <w:lvl w:ilvl="6" w:tplc="C422FD24">
      <w:numFmt w:val="bullet"/>
      <w:lvlText w:val="•"/>
      <w:lvlJc w:val="left"/>
      <w:pPr>
        <w:ind w:left="6216" w:hanging="360"/>
      </w:pPr>
      <w:rPr>
        <w:rFonts w:hint="default"/>
        <w:lang w:val="en-GB" w:eastAsia="en-GB" w:bidi="en-GB"/>
      </w:rPr>
    </w:lvl>
    <w:lvl w:ilvl="7" w:tplc="F5EE6006">
      <w:numFmt w:val="bullet"/>
      <w:lvlText w:val="•"/>
      <w:lvlJc w:val="left"/>
      <w:pPr>
        <w:ind w:left="7069" w:hanging="360"/>
      </w:pPr>
      <w:rPr>
        <w:rFonts w:hint="default"/>
        <w:lang w:val="en-GB" w:eastAsia="en-GB" w:bidi="en-GB"/>
      </w:rPr>
    </w:lvl>
    <w:lvl w:ilvl="8" w:tplc="4B08C71A">
      <w:numFmt w:val="bullet"/>
      <w:lvlText w:val="•"/>
      <w:lvlJc w:val="left"/>
      <w:pPr>
        <w:ind w:left="7922" w:hanging="360"/>
      </w:pPr>
      <w:rPr>
        <w:rFonts w:hint="default"/>
        <w:lang w:val="en-GB" w:eastAsia="en-GB" w:bidi="en-GB"/>
      </w:rPr>
    </w:lvl>
  </w:abstractNum>
  <w:abstractNum w:abstractNumId="6" w15:restartNumberingAfterBreak="0">
    <w:nsid w:val="33C66B2C"/>
    <w:multiLevelType w:val="hybridMultilevel"/>
    <w:tmpl w:val="7510816E"/>
    <w:lvl w:ilvl="0" w:tplc="08090001">
      <w:start w:val="1"/>
      <w:numFmt w:val="bullet"/>
      <w:lvlText w:val=""/>
      <w:lvlJc w:val="left"/>
      <w:pPr>
        <w:ind w:left="720" w:hanging="360"/>
      </w:pPr>
      <w:rPr>
        <w:rFonts w:ascii="Symbol" w:hAnsi="Symbol" w:hint="default"/>
      </w:rPr>
    </w:lvl>
    <w:lvl w:ilvl="1" w:tplc="CA2ED2A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63CAA"/>
    <w:multiLevelType w:val="hybridMultilevel"/>
    <w:tmpl w:val="0256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47DD3"/>
    <w:multiLevelType w:val="multilevel"/>
    <w:tmpl w:val="AE7E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574C78"/>
    <w:multiLevelType w:val="multilevel"/>
    <w:tmpl w:val="B510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C0BE0"/>
    <w:multiLevelType w:val="hybridMultilevel"/>
    <w:tmpl w:val="38406ED6"/>
    <w:lvl w:ilvl="0" w:tplc="70A6308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ACC4788"/>
    <w:multiLevelType w:val="multilevel"/>
    <w:tmpl w:val="F84C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A622B"/>
    <w:multiLevelType w:val="multilevel"/>
    <w:tmpl w:val="E1200250"/>
    <w:lvl w:ilvl="0">
      <w:start w:val="1"/>
      <w:numFmt w:val="decimal"/>
      <w:lvlText w:val="%1."/>
      <w:lvlJc w:val="left"/>
      <w:pPr>
        <w:ind w:left="1024" w:hanging="361"/>
        <w:jc w:val="left"/>
      </w:pPr>
      <w:rPr>
        <w:rFonts w:ascii="Arial" w:eastAsia="Arial" w:hAnsi="Arial" w:cs="Arial" w:hint="default"/>
        <w:b/>
        <w:bCs/>
        <w:spacing w:val="-30"/>
        <w:w w:val="99"/>
        <w:sz w:val="28"/>
        <w:szCs w:val="28"/>
        <w:lang w:val="en-GB" w:eastAsia="en-GB" w:bidi="en-GB"/>
      </w:rPr>
    </w:lvl>
    <w:lvl w:ilvl="1">
      <w:start w:val="1"/>
      <w:numFmt w:val="decimal"/>
      <w:lvlText w:val="%1.%2."/>
      <w:lvlJc w:val="left"/>
      <w:pPr>
        <w:ind w:left="1797" w:hanging="613"/>
        <w:jc w:val="left"/>
      </w:pPr>
      <w:rPr>
        <w:rFonts w:ascii="Arial" w:eastAsia="Arial" w:hAnsi="Arial" w:cs="Arial" w:hint="default"/>
        <w:spacing w:val="-2"/>
        <w:w w:val="99"/>
        <w:sz w:val="22"/>
        <w:szCs w:val="22"/>
        <w:lang w:val="en-GB" w:eastAsia="en-GB" w:bidi="en-GB"/>
      </w:rPr>
    </w:lvl>
    <w:lvl w:ilvl="2">
      <w:numFmt w:val="bullet"/>
      <w:lvlText w:val=""/>
      <w:lvlJc w:val="left"/>
      <w:pPr>
        <w:ind w:left="2305" w:hanging="360"/>
      </w:pPr>
      <w:rPr>
        <w:rFonts w:ascii="Symbol" w:eastAsia="Symbol" w:hAnsi="Symbol" w:cs="Symbol" w:hint="default"/>
        <w:w w:val="100"/>
        <w:sz w:val="22"/>
        <w:szCs w:val="22"/>
        <w:lang w:val="en-GB" w:eastAsia="en-GB" w:bidi="en-GB"/>
      </w:rPr>
    </w:lvl>
    <w:lvl w:ilvl="3">
      <w:numFmt w:val="bullet"/>
      <w:lvlText w:val="•"/>
      <w:lvlJc w:val="left"/>
      <w:pPr>
        <w:ind w:left="2300" w:hanging="360"/>
      </w:pPr>
      <w:rPr>
        <w:rFonts w:hint="default"/>
        <w:lang w:val="en-GB" w:eastAsia="en-GB" w:bidi="en-GB"/>
      </w:rPr>
    </w:lvl>
    <w:lvl w:ilvl="4">
      <w:numFmt w:val="bullet"/>
      <w:lvlText w:val="•"/>
      <w:lvlJc w:val="left"/>
      <w:pPr>
        <w:ind w:left="2580" w:hanging="360"/>
      </w:pPr>
      <w:rPr>
        <w:rFonts w:hint="default"/>
        <w:lang w:val="en-GB" w:eastAsia="en-GB" w:bidi="en-GB"/>
      </w:rPr>
    </w:lvl>
    <w:lvl w:ilvl="5">
      <w:numFmt w:val="bullet"/>
      <w:lvlText w:val="•"/>
      <w:lvlJc w:val="left"/>
      <w:pPr>
        <w:ind w:left="3754" w:hanging="360"/>
      </w:pPr>
      <w:rPr>
        <w:rFonts w:hint="default"/>
        <w:lang w:val="en-GB" w:eastAsia="en-GB" w:bidi="en-GB"/>
      </w:rPr>
    </w:lvl>
    <w:lvl w:ilvl="6">
      <w:numFmt w:val="bullet"/>
      <w:lvlText w:val="•"/>
      <w:lvlJc w:val="left"/>
      <w:pPr>
        <w:ind w:left="4929" w:hanging="360"/>
      </w:pPr>
      <w:rPr>
        <w:rFonts w:hint="default"/>
        <w:lang w:val="en-GB" w:eastAsia="en-GB" w:bidi="en-GB"/>
      </w:rPr>
    </w:lvl>
    <w:lvl w:ilvl="7">
      <w:numFmt w:val="bullet"/>
      <w:lvlText w:val="•"/>
      <w:lvlJc w:val="left"/>
      <w:pPr>
        <w:ind w:left="6104" w:hanging="360"/>
      </w:pPr>
      <w:rPr>
        <w:rFonts w:hint="default"/>
        <w:lang w:val="en-GB" w:eastAsia="en-GB" w:bidi="en-GB"/>
      </w:rPr>
    </w:lvl>
    <w:lvl w:ilvl="8">
      <w:numFmt w:val="bullet"/>
      <w:lvlText w:val="•"/>
      <w:lvlJc w:val="left"/>
      <w:pPr>
        <w:ind w:left="7278" w:hanging="360"/>
      </w:pPr>
      <w:rPr>
        <w:rFonts w:hint="default"/>
        <w:lang w:val="en-GB" w:eastAsia="en-GB" w:bidi="en-GB"/>
      </w:rPr>
    </w:lvl>
  </w:abstractNum>
  <w:abstractNum w:abstractNumId="13" w15:restartNumberingAfterBreak="0">
    <w:nsid w:val="52DF7946"/>
    <w:multiLevelType w:val="multilevel"/>
    <w:tmpl w:val="7C82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8350A0"/>
    <w:multiLevelType w:val="hybridMultilevel"/>
    <w:tmpl w:val="9A70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A78B0"/>
    <w:multiLevelType w:val="hybridMultilevel"/>
    <w:tmpl w:val="D5B404DE"/>
    <w:lvl w:ilvl="0" w:tplc="5A5AAF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9E0428"/>
    <w:multiLevelType w:val="multilevel"/>
    <w:tmpl w:val="3D3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FF48C7"/>
    <w:multiLevelType w:val="hybridMultilevel"/>
    <w:tmpl w:val="809AF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366958"/>
    <w:multiLevelType w:val="hybridMultilevel"/>
    <w:tmpl w:val="289C5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D64C0"/>
    <w:multiLevelType w:val="hybridMultilevel"/>
    <w:tmpl w:val="B676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0154F"/>
    <w:multiLevelType w:val="hybridMultilevel"/>
    <w:tmpl w:val="7012FA30"/>
    <w:lvl w:ilvl="0" w:tplc="C3180E9C">
      <w:start w:val="1"/>
      <w:numFmt w:val="decimal"/>
      <w:lvlText w:val="%1."/>
      <w:lvlJc w:val="left"/>
      <w:pPr>
        <w:ind w:left="1457" w:hanging="361"/>
        <w:jc w:val="left"/>
      </w:pPr>
      <w:rPr>
        <w:rFonts w:ascii="Arial" w:eastAsia="Arial" w:hAnsi="Arial" w:cs="Arial" w:hint="default"/>
        <w:spacing w:val="-8"/>
        <w:w w:val="99"/>
        <w:sz w:val="22"/>
        <w:szCs w:val="22"/>
        <w:lang w:val="en-GB" w:eastAsia="en-GB" w:bidi="en-GB"/>
      </w:rPr>
    </w:lvl>
    <w:lvl w:ilvl="1" w:tplc="CBF056A8">
      <w:numFmt w:val="bullet"/>
      <w:lvlText w:val="•"/>
      <w:lvlJc w:val="left"/>
      <w:pPr>
        <w:ind w:left="2276" w:hanging="361"/>
      </w:pPr>
      <w:rPr>
        <w:rFonts w:hint="default"/>
        <w:lang w:val="en-GB" w:eastAsia="en-GB" w:bidi="en-GB"/>
      </w:rPr>
    </w:lvl>
    <w:lvl w:ilvl="2" w:tplc="F57E7BC0">
      <w:numFmt w:val="bullet"/>
      <w:lvlText w:val="•"/>
      <w:lvlJc w:val="left"/>
      <w:pPr>
        <w:ind w:left="3093" w:hanging="361"/>
      </w:pPr>
      <w:rPr>
        <w:rFonts w:hint="default"/>
        <w:lang w:val="en-GB" w:eastAsia="en-GB" w:bidi="en-GB"/>
      </w:rPr>
    </w:lvl>
    <w:lvl w:ilvl="3" w:tplc="E1CA7FDE">
      <w:numFmt w:val="bullet"/>
      <w:lvlText w:val="•"/>
      <w:lvlJc w:val="left"/>
      <w:pPr>
        <w:ind w:left="3910" w:hanging="361"/>
      </w:pPr>
      <w:rPr>
        <w:rFonts w:hint="default"/>
        <w:lang w:val="en-GB" w:eastAsia="en-GB" w:bidi="en-GB"/>
      </w:rPr>
    </w:lvl>
    <w:lvl w:ilvl="4" w:tplc="EEE8CFBC">
      <w:numFmt w:val="bullet"/>
      <w:lvlText w:val="•"/>
      <w:lvlJc w:val="left"/>
      <w:pPr>
        <w:ind w:left="4727" w:hanging="361"/>
      </w:pPr>
      <w:rPr>
        <w:rFonts w:hint="default"/>
        <w:lang w:val="en-GB" w:eastAsia="en-GB" w:bidi="en-GB"/>
      </w:rPr>
    </w:lvl>
    <w:lvl w:ilvl="5" w:tplc="D4F41A36">
      <w:numFmt w:val="bullet"/>
      <w:lvlText w:val="•"/>
      <w:lvlJc w:val="left"/>
      <w:pPr>
        <w:ind w:left="5544" w:hanging="361"/>
      </w:pPr>
      <w:rPr>
        <w:rFonts w:hint="default"/>
        <w:lang w:val="en-GB" w:eastAsia="en-GB" w:bidi="en-GB"/>
      </w:rPr>
    </w:lvl>
    <w:lvl w:ilvl="6" w:tplc="DAD0F7B0">
      <w:numFmt w:val="bullet"/>
      <w:lvlText w:val="•"/>
      <w:lvlJc w:val="left"/>
      <w:pPr>
        <w:ind w:left="6360" w:hanging="361"/>
      </w:pPr>
      <w:rPr>
        <w:rFonts w:hint="default"/>
        <w:lang w:val="en-GB" w:eastAsia="en-GB" w:bidi="en-GB"/>
      </w:rPr>
    </w:lvl>
    <w:lvl w:ilvl="7" w:tplc="DFCC336A">
      <w:numFmt w:val="bullet"/>
      <w:lvlText w:val="•"/>
      <w:lvlJc w:val="left"/>
      <w:pPr>
        <w:ind w:left="7177" w:hanging="361"/>
      </w:pPr>
      <w:rPr>
        <w:rFonts w:hint="default"/>
        <w:lang w:val="en-GB" w:eastAsia="en-GB" w:bidi="en-GB"/>
      </w:rPr>
    </w:lvl>
    <w:lvl w:ilvl="8" w:tplc="F8546E12">
      <w:numFmt w:val="bullet"/>
      <w:lvlText w:val="•"/>
      <w:lvlJc w:val="left"/>
      <w:pPr>
        <w:ind w:left="7994" w:hanging="361"/>
      </w:pPr>
      <w:rPr>
        <w:rFonts w:hint="default"/>
        <w:lang w:val="en-GB" w:eastAsia="en-GB" w:bidi="en-GB"/>
      </w:rPr>
    </w:lvl>
  </w:abstractNum>
  <w:abstractNum w:abstractNumId="21" w15:restartNumberingAfterBreak="0">
    <w:nsid w:val="74AB2579"/>
    <w:multiLevelType w:val="multilevel"/>
    <w:tmpl w:val="927E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6A13D1"/>
    <w:multiLevelType w:val="multilevel"/>
    <w:tmpl w:val="D25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20"/>
  </w:num>
  <w:num w:numId="4">
    <w:abstractNumId w:val="22"/>
  </w:num>
  <w:num w:numId="5">
    <w:abstractNumId w:val="4"/>
  </w:num>
  <w:num w:numId="6">
    <w:abstractNumId w:val="8"/>
  </w:num>
  <w:num w:numId="7">
    <w:abstractNumId w:val="21"/>
  </w:num>
  <w:num w:numId="8">
    <w:abstractNumId w:val="13"/>
  </w:num>
  <w:num w:numId="9">
    <w:abstractNumId w:val="10"/>
  </w:num>
  <w:num w:numId="10">
    <w:abstractNumId w:val="2"/>
  </w:num>
  <w:num w:numId="11">
    <w:abstractNumId w:val="6"/>
  </w:num>
  <w:num w:numId="12">
    <w:abstractNumId w:val="3"/>
  </w:num>
  <w:num w:numId="13">
    <w:abstractNumId w:val="19"/>
  </w:num>
  <w:num w:numId="14">
    <w:abstractNumId w:val="15"/>
  </w:num>
  <w:num w:numId="15">
    <w:abstractNumId w:val="7"/>
  </w:num>
  <w:num w:numId="16">
    <w:abstractNumId w:val="17"/>
  </w:num>
  <w:num w:numId="17">
    <w:abstractNumId w:val="18"/>
  </w:num>
  <w:num w:numId="18">
    <w:abstractNumId w:val="16"/>
  </w:num>
  <w:num w:numId="19">
    <w:abstractNumId w:val="11"/>
  </w:num>
  <w:num w:numId="20">
    <w:abstractNumId w:val="9"/>
  </w:num>
  <w:num w:numId="21">
    <w:abstractNumId w:val="1"/>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99"/>
    <w:rsid w:val="000A1438"/>
    <w:rsid w:val="00201FD2"/>
    <w:rsid w:val="0028209C"/>
    <w:rsid w:val="002B51DB"/>
    <w:rsid w:val="002C16D3"/>
    <w:rsid w:val="002F4414"/>
    <w:rsid w:val="00323A55"/>
    <w:rsid w:val="00335D99"/>
    <w:rsid w:val="003912A8"/>
    <w:rsid w:val="003A536D"/>
    <w:rsid w:val="00456A26"/>
    <w:rsid w:val="004F15BD"/>
    <w:rsid w:val="005548D2"/>
    <w:rsid w:val="00585BF7"/>
    <w:rsid w:val="006C2869"/>
    <w:rsid w:val="006E053E"/>
    <w:rsid w:val="007062B3"/>
    <w:rsid w:val="00717530"/>
    <w:rsid w:val="0074282F"/>
    <w:rsid w:val="007A6015"/>
    <w:rsid w:val="008069B7"/>
    <w:rsid w:val="00870D89"/>
    <w:rsid w:val="008724EA"/>
    <w:rsid w:val="00896B24"/>
    <w:rsid w:val="008D460C"/>
    <w:rsid w:val="00A65089"/>
    <w:rsid w:val="00A93C61"/>
    <w:rsid w:val="00B91B7C"/>
    <w:rsid w:val="00BC216A"/>
    <w:rsid w:val="00BE0D15"/>
    <w:rsid w:val="00C01B37"/>
    <w:rsid w:val="00CA1B93"/>
    <w:rsid w:val="00CF5DE7"/>
    <w:rsid w:val="00D135E8"/>
    <w:rsid w:val="00D2402D"/>
    <w:rsid w:val="00D47000"/>
    <w:rsid w:val="00D8726B"/>
    <w:rsid w:val="00E373EE"/>
    <w:rsid w:val="00E82135"/>
    <w:rsid w:val="00F137EF"/>
    <w:rsid w:val="00F9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7DFD"/>
  <w15:docId w15:val="{FEECF061-008C-4E50-9FE7-C5937E98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autoRedefine/>
    <w:uiPriority w:val="9"/>
    <w:qFormat/>
    <w:rsid w:val="00585BF7"/>
    <w:pPr>
      <w:ind w:left="357" w:hanging="357"/>
      <w:jc w:val="both"/>
      <w:outlineLvl w:val="0"/>
    </w:pPr>
    <w:rPr>
      <w:rFonts w:ascii="Open Sans" w:hAnsi="Open Sans"/>
      <w:b/>
      <w:bCs/>
      <w:szCs w:val="28"/>
    </w:rPr>
  </w:style>
  <w:style w:type="paragraph" w:styleId="Heading2">
    <w:name w:val="heading 2"/>
    <w:basedOn w:val="Normal"/>
    <w:next w:val="Normal"/>
    <w:link w:val="Heading2Char"/>
    <w:autoRedefine/>
    <w:uiPriority w:val="9"/>
    <w:unhideWhenUsed/>
    <w:qFormat/>
    <w:rsid w:val="0074282F"/>
    <w:pPr>
      <w:keepNext/>
      <w:keepLines/>
      <w:spacing w:before="40"/>
      <w:outlineLvl w:val="1"/>
    </w:pPr>
    <w:rPr>
      <w:rFonts w:ascii="Open Sans" w:eastAsiaTheme="majorEastAsia" w:hAnsi="Open Sans"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80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3EE"/>
    <w:pPr>
      <w:tabs>
        <w:tab w:val="center" w:pos="4680"/>
        <w:tab w:val="right" w:pos="9360"/>
      </w:tabs>
    </w:pPr>
  </w:style>
  <w:style w:type="character" w:customStyle="1" w:styleId="HeaderChar">
    <w:name w:val="Header Char"/>
    <w:basedOn w:val="DefaultParagraphFont"/>
    <w:link w:val="Header"/>
    <w:uiPriority w:val="99"/>
    <w:rsid w:val="00E373EE"/>
    <w:rPr>
      <w:rFonts w:ascii="Arial" w:eastAsia="Arial" w:hAnsi="Arial" w:cs="Arial"/>
      <w:lang w:val="en-GB" w:eastAsia="en-GB" w:bidi="en-GB"/>
    </w:rPr>
  </w:style>
  <w:style w:type="paragraph" w:styleId="Footer">
    <w:name w:val="footer"/>
    <w:basedOn w:val="Normal"/>
    <w:link w:val="FooterChar"/>
    <w:uiPriority w:val="99"/>
    <w:unhideWhenUsed/>
    <w:rsid w:val="00E373EE"/>
    <w:pPr>
      <w:tabs>
        <w:tab w:val="center" w:pos="4680"/>
        <w:tab w:val="right" w:pos="9360"/>
      </w:tabs>
    </w:pPr>
  </w:style>
  <w:style w:type="character" w:customStyle="1" w:styleId="FooterChar">
    <w:name w:val="Footer Char"/>
    <w:basedOn w:val="DefaultParagraphFont"/>
    <w:link w:val="Footer"/>
    <w:uiPriority w:val="99"/>
    <w:rsid w:val="00E373EE"/>
    <w:rPr>
      <w:rFonts w:ascii="Arial" w:eastAsia="Arial" w:hAnsi="Arial" w:cs="Arial"/>
      <w:lang w:val="en-GB" w:eastAsia="en-GB" w:bidi="en-GB"/>
    </w:rPr>
  </w:style>
  <w:style w:type="table" w:styleId="TableGrid">
    <w:name w:val="Table Grid"/>
    <w:basedOn w:val="TableNormal"/>
    <w:uiPriority w:val="39"/>
    <w:rsid w:val="00E373E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5E8"/>
    <w:rPr>
      <w:rFonts w:ascii="Segoe UI" w:eastAsia="Arial" w:hAnsi="Segoe UI" w:cs="Segoe UI"/>
      <w:sz w:val="18"/>
      <w:szCs w:val="18"/>
      <w:lang w:val="en-GB" w:eastAsia="en-GB" w:bidi="en-GB"/>
    </w:rPr>
  </w:style>
  <w:style w:type="paragraph" w:styleId="TOCHeading">
    <w:name w:val="TOC Heading"/>
    <w:basedOn w:val="Heading1"/>
    <w:next w:val="Normal"/>
    <w:uiPriority w:val="39"/>
    <w:unhideWhenUsed/>
    <w:qFormat/>
    <w:rsid w:val="00D2402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customStyle="1" w:styleId="Heading1Char">
    <w:name w:val="Heading 1 Char"/>
    <w:basedOn w:val="DefaultParagraphFont"/>
    <w:link w:val="Heading1"/>
    <w:uiPriority w:val="9"/>
    <w:rsid w:val="00585BF7"/>
    <w:rPr>
      <w:rFonts w:ascii="Open Sans" w:eastAsia="Arial" w:hAnsi="Open Sans" w:cs="Arial"/>
      <w:b/>
      <w:bCs/>
      <w:szCs w:val="28"/>
      <w:lang w:val="en-GB" w:eastAsia="en-GB" w:bidi="en-GB"/>
    </w:rPr>
  </w:style>
  <w:style w:type="character" w:customStyle="1" w:styleId="Heading2Char">
    <w:name w:val="Heading 2 Char"/>
    <w:basedOn w:val="DefaultParagraphFont"/>
    <w:link w:val="Heading2"/>
    <w:uiPriority w:val="9"/>
    <w:rsid w:val="0074282F"/>
    <w:rPr>
      <w:rFonts w:ascii="Open Sans" w:eastAsiaTheme="majorEastAsia" w:hAnsi="Open Sans" w:cstheme="majorBidi"/>
      <w:b/>
      <w:szCs w:val="26"/>
      <w:lang w:val="en-GB" w:eastAsia="en-GB" w:bidi="en-GB"/>
    </w:rPr>
  </w:style>
  <w:style w:type="paragraph" w:styleId="TOC1">
    <w:name w:val="toc 1"/>
    <w:basedOn w:val="Normal"/>
    <w:next w:val="Normal"/>
    <w:autoRedefine/>
    <w:uiPriority w:val="39"/>
    <w:unhideWhenUsed/>
    <w:rsid w:val="007062B3"/>
    <w:pPr>
      <w:spacing w:after="100"/>
    </w:pPr>
  </w:style>
  <w:style w:type="paragraph" w:styleId="TOC2">
    <w:name w:val="toc 2"/>
    <w:basedOn w:val="Normal"/>
    <w:next w:val="Normal"/>
    <w:autoRedefine/>
    <w:uiPriority w:val="39"/>
    <w:unhideWhenUsed/>
    <w:rsid w:val="007062B3"/>
    <w:pPr>
      <w:spacing w:after="100"/>
      <w:ind w:left="220"/>
    </w:pPr>
  </w:style>
  <w:style w:type="character" w:styleId="Hyperlink">
    <w:name w:val="Hyperlink"/>
    <w:basedOn w:val="DefaultParagraphFont"/>
    <w:uiPriority w:val="99"/>
    <w:unhideWhenUsed/>
    <w:rsid w:val="007062B3"/>
    <w:rPr>
      <w:color w:val="0000FF" w:themeColor="hyperlink"/>
      <w:u w:val="single"/>
    </w:rPr>
  </w:style>
  <w:style w:type="paragraph" w:customStyle="1" w:styleId="Caption1">
    <w:name w:val="Caption 1"/>
    <w:basedOn w:val="Normal"/>
    <w:qFormat/>
    <w:rsid w:val="00CF5DE7"/>
    <w:pPr>
      <w:widowControl/>
      <w:autoSpaceDE/>
      <w:autoSpaceDN/>
      <w:spacing w:before="120" w:after="120"/>
    </w:pPr>
    <w:rPr>
      <w:rFonts w:eastAsia="MS Mincho" w:cs="Times New Roman"/>
      <w:i/>
      <w:color w:val="F15F22"/>
      <w:sz w:val="20"/>
      <w:szCs w:val="24"/>
      <w:lang w:val="en-US" w:eastAsia="en-US" w:bidi="ar-SA"/>
    </w:rPr>
  </w:style>
  <w:style w:type="paragraph" w:styleId="NoSpacing">
    <w:name w:val="No Spacing"/>
    <w:uiPriority w:val="1"/>
    <w:qFormat/>
    <w:rsid w:val="00896B2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49505">
      <w:bodyDiv w:val="1"/>
      <w:marLeft w:val="0"/>
      <w:marRight w:val="0"/>
      <w:marTop w:val="0"/>
      <w:marBottom w:val="0"/>
      <w:divBdr>
        <w:top w:val="none" w:sz="0" w:space="0" w:color="auto"/>
        <w:left w:val="none" w:sz="0" w:space="0" w:color="auto"/>
        <w:bottom w:val="none" w:sz="0" w:space="0" w:color="auto"/>
        <w:right w:val="none" w:sz="0" w:space="0" w:color="auto"/>
      </w:divBdr>
      <w:divsChild>
        <w:div w:id="195435632">
          <w:marLeft w:val="0"/>
          <w:marRight w:val="0"/>
          <w:marTop w:val="0"/>
          <w:marBottom w:val="0"/>
          <w:divBdr>
            <w:top w:val="none" w:sz="0" w:space="0" w:color="auto"/>
            <w:left w:val="none" w:sz="0" w:space="0" w:color="auto"/>
            <w:bottom w:val="none" w:sz="0" w:space="0" w:color="auto"/>
            <w:right w:val="none" w:sz="0" w:space="0" w:color="auto"/>
          </w:divBdr>
          <w:divsChild>
            <w:div w:id="1591892651">
              <w:marLeft w:val="0"/>
              <w:marRight w:val="0"/>
              <w:marTop w:val="0"/>
              <w:marBottom w:val="0"/>
              <w:divBdr>
                <w:top w:val="none" w:sz="0" w:space="0" w:color="auto"/>
                <w:left w:val="none" w:sz="0" w:space="0" w:color="auto"/>
                <w:bottom w:val="none" w:sz="0" w:space="0" w:color="auto"/>
                <w:right w:val="none" w:sz="0" w:space="0" w:color="auto"/>
              </w:divBdr>
            </w:div>
            <w:div w:id="1833370058">
              <w:marLeft w:val="0"/>
              <w:marRight w:val="0"/>
              <w:marTop w:val="0"/>
              <w:marBottom w:val="0"/>
              <w:divBdr>
                <w:top w:val="none" w:sz="0" w:space="0" w:color="auto"/>
                <w:left w:val="none" w:sz="0" w:space="0" w:color="auto"/>
                <w:bottom w:val="none" w:sz="0" w:space="0" w:color="auto"/>
                <w:right w:val="none" w:sz="0" w:space="0" w:color="auto"/>
              </w:divBdr>
            </w:div>
            <w:div w:id="708148706">
              <w:marLeft w:val="0"/>
              <w:marRight w:val="0"/>
              <w:marTop w:val="0"/>
              <w:marBottom w:val="0"/>
              <w:divBdr>
                <w:top w:val="none" w:sz="0" w:space="0" w:color="auto"/>
                <w:left w:val="none" w:sz="0" w:space="0" w:color="auto"/>
                <w:bottom w:val="none" w:sz="0" w:space="0" w:color="auto"/>
                <w:right w:val="none" w:sz="0" w:space="0" w:color="auto"/>
              </w:divBdr>
            </w:div>
            <w:div w:id="27724224">
              <w:marLeft w:val="0"/>
              <w:marRight w:val="0"/>
              <w:marTop w:val="0"/>
              <w:marBottom w:val="0"/>
              <w:divBdr>
                <w:top w:val="none" w:sz="0" w:space="0" w:color="auto"/>
                <w:left w:val="none" w:sz="0" w:space="0" w:color="auto"/>
                <w:bottom w:val="none" w:sz="0" w:space="0" w:color="auto"/>
                <w:right w:val="none" w:sz="0" w:space="0" w:color="auto"/>
              </w:divBdr>
            </w:div>
            <w:div w:id="676229547">
              <w:marLeft w:val="0"/>
              <w:marRight w:val="0"/>
              <w:marTop w:val="0"/>
              <w:marBottom w:val="0"/>
              <w:divBdr>
                <w:top w:val="none" w:sz="0" w:space="0" w:color="auto"/>
                <w:left w:val="none" w:sz="0" w:space="0" w:color="auto"/>
                <w:bottom w:val="none" w:sz="0" w:space="0" w:color="auto"/>
                <w:right w:val="none" w:sz="0" w:space="0" w:color="auto"/>
              </w:divBdr>
            </w:div>
            <w:div w:id="1247766038">
              <w:marLeft w:val="0"/>
              <w:marRight w:val="0"/>
              <w:marTop w:val="0"/>
              <w:marBottom w:val="0"/>
              <w:divBdr>
                <w:top w:val="none" w:sz="0" w:space="0" w:color="auto"/>
                <w:left w:val="none" w:sz="0" w:space="0" w:color="auto"/>
                <w:bottom w:val="none" w:sz="0" w:space="0" w:color="auto"/>
                <w:right w:val="none" w:sz="0" w:space="0" w:color="auto"/>
              </w:divBdr>
            </w:div>
            <w:div w:id="1842621096">
              <w:marLeft w:val="0"/>
              <w:marRight w:val="0"/>
              <w:marTop w:val="0"/>
              <w:marBottom w:val="0"/>
              <w:divBdr>
                <w:top w:val="none" w:sz="0" w:space="0" w:color="auto"/>
                <w:left w:val="none" w:sz="0" w:space="0" w:color="auto"/>
                <w:bottom w:val="none" w:sz="0" w:space="0" w:color="auto"/>
                <w:right w:val="none" w:sz="0" w:space="0" w:color="auto"/>
              </w:divBdr>
            </w:div>
            <w:div w:id="278611045">
              <w:marLeft w:val="0"/>
              <w:marRight w:val="0"/>
              <w:marTop w:val="0"/>
              <w:marBottom w:val="0"/>
              <w:divBdr>
                <w:top w:val="none" w:sz="0" w:space="0" w:color="auto"/>
                <w:left w:val="none" w:sz="0" w:space="0" w:color="auto"/>
                <w:bottom w:val="none" w:sz="0" w:space="0" w:color="auto"/>
                <w:right w:val="none" w:sz="0" w:space="0" w:color="auto"/>
              </w:divBdr>
            </w:div>
            <w:div w:id="1743022745">
              <w:marLeft w:val="0"/>
              <w:marRight w:val="0"/>
              <w:marTop w:val="0"/>
              <w:marBottom w:val="0"/>
              <w:divBdr>
                <w:top w:val="none" w:sz="0" w:space="0" w:color="auto"/>
                <w:left w:val="none" w:sz="0" w:space="0" w:color="auto"/>
                <w:bottom w:val="none" w:sz="0" w:space="0" w:color="auto"/>
                <w:right w:val="none" w:sz="0" w:space="0" w:color="auto"/>
              </w:divBdr>
            </w:div>
            <w:div w:id="174003236">
              <w:marLeft w:val="0"/>
              <w:marRight w:val="0"/>
              <w:marTop w:val="0"/>
              <w:marBottom w:val="0"/>
              <w:divBdr>
                <w:top w:val="none" w:sz="0" w:space="0" w:color="auto"/>
                <w:left w:val="none" w:sz="0" w:space="0" w:color="auto"/>
                <w:bottom w:val="none" w:sz="0" w:space="0" w:color="auto"/>
                <w:right w:val="none" w:sz="0" w:space="0" w:color="auto"/>
              </w:divBdr>
            </w:div>
            <w:div w:id="859049133">
              <w:marLeft w:val="0"/>
              <w:marRight w:val="0"/>
              <w:marTop w:val="0"/>
              <w:marBottom w:val="0"/>
              <w:divBdr>
                <w:top w:val="none" w:sz="0" w:space="0" w:color="auto"/>
                <w:left w:val="none" w:sz="0" w:space="0" w:color="auto"/>
                <w:bottom w:val="none" w:sz="0" w:space="0" w:color="auto"/>
                <w:right w:val="none" w:sz="0" w:space="0" w:color="auto"/>
              </w:divBdr>
            </w:div>
            <w:div w:id="1143694419">
              <w:marLeft w:val="0"/>
              <w:marRight w:val="0"/>
              <w:marTop w:val="0"/>
              <w:marBottom w:val="0"/>
              <w:divBdr>
                <w:top w:val="none" w:sz="0" w:space="0" w:color="auto"/>
                <w:left w:val="none" w:sz="0" w:space="0" w:color="auto"/>
                <w:bottom w:val="none" w:sz="0" w:space="0" w:color="auto"/>
                <w:right w:val="none" w:sz="0" w:space="0" w:color="auto"/>
              </w:divBdr>
            </w:div>
            <w:div w:id="1770158393">
              <w:marLeft w:val="0"/>
              <w:marRight w:val="0"/>
              <w:marTop w:val="0"/>
              <w:marBottom w:val="0"/>
              <w:divBdr>
                <w:top w:val="none" w:sz="0" w:space="0" w:color="auto"/>
                <w:left w:val="none" w:sz="0" w:space="0" w:color="auto"/>
                <w:bottom w:val="none" w:sz="0" w:space="0" w:color="auto"/>
                <w:right w:val="none" w:sz="0" w:space="0" w:color="auto"/>
              </w:divBdr>
            </w:div>
            <w:div w:id="706486528">
              <w:marLeft w:val="0"/>
              <w:marRight w:val="0"/>
              <w:marTop w:val="0"/>
              <w:marBottom w:val="0"/>
              <w:divBdr>
                <w:top w:val="none" w:sz="0" w:space="0" w:color="auto"/>
                <w:left w:val="none" w:sz="0" w:space="0" w:color="auto"/>
                <w:bottom w:val="none" w:sz="0" w:space="0" w:color="auto"/>
                <w:right w:val="none" w:sz="0" w:space="0" w:color="auto"/>
              </w:divBdr>
            </w:div>
            <w:div w:id="501161049">
              <w:marLeft w:val="0"/>
              <w:marRight w:val="0"/>
              <w:marTop w:val="0"/>
              <w:marBottom w:val="0"/>
              <w:divBdr>
                <w:top w:val="none" w:sz="0" w:space="0" w:color="auto"/>
                <w:left w:val="none" w:sz="0" w:space="0" w:color="auto"/>
                <w:bottom w:val="none" w:sz="0" w:space="0" w:color="auto"/>
                <w:right w:val="none" w:sz="0" w:space="0" w:color="auto"/>
              </w:divBdr>
            </w:div>
            <w:div w:id="1759062778">
              <w:marLeft w:val="0"/>
              <w:marRight w:val="0"/>
              <w:marTop w:val="0"/>
              <w:marBottom w:val="0"/>
              <w:divBdr>
                <w:top w:val="none" w:sz="0" w:space="0" w:color="auto"/>
                <w:left w:val="none" w:sz="0" w:space="0" w:color="auto"/>
                <w:bottom w:val="none" w:sz="0" w:space="0" w:color="auto"/>
                <w:right w:val="none" w:sz="0" w:space="0" w:color="auto"/>
              </w:divBdr>
            </w:div>
            <w:div w:id="1038432255">
              <w:marLeft w:val="0"/>
              <w:marRight w:val="0"/>
              <w:marTop w:val="0"/>
              <w:marBottom w:val="0"/>
              <w:divBdr>
                <w:top w:val="none" w:sz="0" w:space="0" w:color="auto"/>
                <w:left w:val="none" w:sz="0" w:space="0" w:color="auto"/>
                <w:bottom w:val="none" w:sz="0" w:space="0" w:color="auto"/>
                <w:right w:val="none" w:sz="0" w:space="0" w:color="auto"/>
              </w:divBdr>
            </w:div>
            <w:div w:id="1366324710">
              <w:marLeft w:val="0"/>
              <w:marRight w:val="0"/>
              <w:marTop w:val="0"/>
              <w:marBottom w:val="0"/>
              <w:divBdr>
                <w:top w:val="none" w:sz="0" w:space="0" w:color="auto"/>
                <w:left w:val="none" w:sz="0" w:space="0" w:color="auto"/>
                <w:bottom w:val="none" w:sz="0" w:space="0" w:color="auto"/>
                <w:right w:val="none" w:sz="0" w:space="0" w:color="auto"/>
              </w:divBdr>
            </w:div>
            <w:div w:id="654337672">
              <w:marLeft w:val="0"/>
              <w:marRight w:val="0"/>
              <w:marTop w:val="0"/>
              <w:marBottom w:val="0"/>
              <w:divBdr>
                <w:top w:val="none" w:sz="0" w:space="0" w:color="auto"/>
                <w:left w:val="none" w:sz="0" w:space="0" w:color="auto"/>
                <w:bottom w:val="none" w:sz="0" w:space="0" w:color="auto"/>
                <w:right w:val="none" w:sz="0" w:space="0" w:color="auto"/>
              </w:divBdr>
            </w:div>
            <w:div w:id="632562092">
              <w:marLeft w:val="0"/>
              <w:marRight w:val="0"/>
              <w:marTop w:val="0"/>
              <w:marBottom w:val="0"/>
              <w:divBdr>
                <w:top w:val="none" w:sz="0" w:space="0" w:color="auto"/>
                <w:left w:val="none" w:sz="0" w:space="0" w:color="auto"/>
                <w:bottom w:val="none" w:sz="0" w:space="0" w:color="auto"/>
                <w:right w:val="none" w:sz="0" w:space="0" w:color="auto"/>
              </w:divBdr>
            </w:div>
            <w:div w:id="1682779198">
              <w:marLeft w:val="0"/>
              <w:marRight w:val="0"/>
              <w:marTop w:val="0"/>
              <w:marBottom w:val="0"/>
              <w:divBdr>
                <w:top w:val="none" w:sz="0" w:space="0" w:color="auto"/>
                <w:left w:val="none" w:sz="0" w:space="0" w:color="auto"/>
                <w:bottom w:val="none" w:sz="0" w:space="0" w:color="auto"/>
                <w:right w:val="none" w:sz="0" w:space="0" w:color="auto"/>
              </w:divBdr>
            </w:div>
            <w:div w:id="1710572268">
              <w:marLeft w:val="0"/>
              <w:marRight w:val="0"/>
              <w:marTop w:val="0"/>
              <w:marBottom w:val="0"/>
              <w:divBdr>
                <w:top w:val="none" w:sz="0" w:space="0" w:color="auto"/>
                <w:left w:val="none" w:sz="0" w:space="0" w:color="auto"/>
                <w:bottom w:val="none" w:sz="0" w:space="0" w:color="auto"/>
                <w:right w:val="none" w:sz="0" w:space="0" w:color="auto"/>
              </w:divBdr>
            </w:div>
            <w:div w:id="2117286000">
              <w:marLeft w:val="0"/>
              <w:marRight w:val="0"/>
              <w:marTop w:val="0"/>
              <w:marBottom w:val="0"/>
              <w:divBdr>
                <w:top w:val="none" w:sz="0" w:space="0" w:color="auto"/>
                <w:left w:val="none" w:sz="0" w:space="0" w:color="auto"/>
                <w:bottom w:val="none" w:sz="0" w:space="0" w:color="auto"/>
                <w:right w:val="none" w:sz="0" w:space="0" w:color="auto"/>
              </w:divBdr>
            </w:div>
            <w:div w:id="900166434">
              <w:marLeft w:val="0"/>
              <w:marRight w:val="0"/>
              <w:marTop w:val="0"/>
              <w:marBottom w:val="0"/>
              <w:divBdr>
                <w:top w:val="none" w:sz="0" w:space="0" w:color="auto"/>
                <w:left w:val="none" w:sz="0" w:space="0" w:color="auto"/>
                <w:bottom w:val="none" w:sz="0" w:space="0" w:color="auto"/>
                <w:right w:val="none" w:sz="0" w:space="0" w:color="auto"/>
              </w:divBdr>
            </w:div>
            <w:div w:id="211844130">
              <w:marLeft w:val="0"/>
              <w:marRight w:val="0"/>
              <w:marTop w:val="0"/>
              <w:marBottom w:val="0"/>
              <w:divBdr>
                <w:top w:val="none" w:sz="0" w:space="0" w:color="auto"/>
                <w:left w:val="none" w:sz="0" w:space="0" w:color="auto"/>
                <w:bottom w:val="none" w:sz="0" w:space="0" w:color="auto"/>
                <w:right w:val="none" w:sz="0" w:space="0" w:color="auto"/>
              </w:divBdr>
            </w:div>
            <w:div w:id="1451122079">
              <w:marLeft w:val="0"/>
              <w:marRight w:val="0"/>
              <w:marTop w:val="0"/>
              <w:marBottom w:val="0"/>
              <w:divBdr>
                <w:top w:val="none" w:sz="0" w:space="0" w:color="auto"/>
                <w:left w:val="none" w:sz="0" w:space="0" w:color="auto"/>
                <w:bottom w:val="none" w:sz="0" w:space="0" w:color="auto"/>
                <w:right w:val="none" w:sz="0" w:space="0" w:color="auto"/>
              </w:divBdr>
            </w:div>
            <w:div w:id="1066683500">
              <w:marLeft w:val="0"/>
              <w:marRight w:val="0"/>
              <w:marTop w:val="0"/>
              <w:marBottom w:val="0"/>
              <w:divBdr>
                <w:top w:val="none" w:sz="0" w:space="0" w:color="auto"/>
                <w:left w:val="none" w:sz="0" w:space="0" w:color="auto"/>
                <w:bottom w:val="none" w:sz="0" w:space="0" w:color="auto"/>
                <w:right w:val="none" w:sz="0" w:space="0" w:color="auto"/>
              </w:divBdr>
            </w:div>
            <w:div w:id="444544409">
              <w:marLeft w:val="0"/>
              <w:marRight w:val="0"/>
              <w:marTop w:val="0"/>
              <w:marBottom w:val="0"/>
              <w:divBdr>
                <w:top w:val="none" w:sz="0" w:space="0" w:color="auto"/>
                <w:left w:val="none" w:sz="0" w:space="0" w:color="auto"/>
                <w:bottom w:val="none" w:sz="0" w:space="0" w:color="auto"/>
                <w:right w:val="none" w:sz="0" w:space="0" w:color="auto"/>
              </w:divBdr>
            </w:div>
            <w:div w:id="1482959819">
              <w:marLeft w:val="0"/>
              <w:marRight w:val="0"/>
              <w:marTop w:val="0"/>
              <w:marBottom w:val="0"/>
              <w:divBdr>
                <w:top w:val="none" w:sz="0" w:space="0" w:color="auto"/>
                <w:left w:val="none" w:sz="0" w:space="0" w:color="auto"/>
                <w:bottom w:val="none" w:sz="0" w:space="0" w:color="auto"/>
                <w:right w:val="none" w:sz="0" w:space="0" w:color="auto"/>
              </w:divBdr>
            </w:div>
            <w:div w:id="649675055">
              <w:marLeft w:val="0"/>
              <w:marRight w:val="0"/>
              <w:marTop w:val="0"/>
              <w:marBottom w:val="0"/>
              <w:divBdr>
                <w:top w:val="none" w:sz="0" w:space="0" w:color="auto"/>
                <w:left w:val="none" w:sz="0" w:space="0" w:color="auto"/>
                <w:bottom w:val="none" w:sz="0" w:space="0" w:color="auto"/>
                <w:right w:val="none" w:sz="0" w:space="0" w:color="auto"/>
              </w:divBdr>
            </w:div>
          </w:divsChild>
        </w:div>
        <w:div w:id="1420639929">
          <w:marLeft w:val="0"/>
          <w:marRight w:val="0"/>
          <w:marTop w:val="0"/>
          <w:marBottom w:val="0"/>
          <w:divBdr>
            <w:top w:val="none" w:sz="0" w:space="0" w:color="auto"/>
            <w:left w:val="none" w:sz="0" w:space="0" w:color="auto"/>
            <w:bottom w:val="none" w:sz="0" w:space="0" w:color="auto"/>
            <w:right w:val="none" w:sz="0" w:space="0" w:color="auto"/>
          </w:divBdr>
          <w:divsChild>
            <w:div w:id="20295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A7F5A-B6A2-463D-B93A-3A3AAD35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476</Words>
  <Characters>2717</Characters>
  <Application>Microsoft Office Word</Application>
  <DocSecurity>0</DocSecurity>
  <Lines>123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Mr Taylor</cp:lastModifiedBy>
  <cp:revision>3</cp:revision>
  <cp:lastPrinted>2018-10-11T07:33:00Z</cp:lastPrinted>
  <dcterms:created xsi:type="dcterms:W3CDTF">2018-10-15T20:53:00Z</dcterms:created>
  <dcterms:modified xsi:type="dcterms:W3CDTF">2018-10-15T20:59:00Z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2016</vt:lpwstr>
  </property>
  <property fmtid="{D5CDD505-2E9C-101B-9397-08002B2CF9AE}" pid="4" name="LastSaved">
    <vt:filetime>2018-10-11T00:00:00Z</vt:filetime>
  </property>
</Properties>
</file>