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11" w:rsidRPr="00CF5DE7" w:rsidRDefault="00F70A11" w:rsidP="00F70A11">
      <w:pPr>
        <w:pStyle w:val="BodyText"/>
        <w:rPr>
          <w:rFonts w:ascii="Open Sans" w:hAnsi="Open Sans" w:cs="Open Sans"/>
        </w:rPr>
      </w:pPr>
      <w:bookmarkStart w:id="0" w:name="_Hlk527309339"/>
    </w:p>
    <w:p w:rsidR="00F70A11" w:rsidRPr="00CF5DE7" w:rsidRDefault="00F70A11" w:rsidP="00F70A11">
      <w:pPr>
        <w:pStyle w:val="BodyText"/>
        <w:rPr>
          <w:rFonts w:ascii="Open Sans" w:hAnsi="Open Sans" w:cs="Open Sans"/>
        </w:rPr>
      </w:pPr>
    </w:p>
    <w:p w:rsidR="00F70A11" w:rsidRPr="00CF5DE7" w:rsidRDefault="00F70A11" w:rsidP="00F70A11">
      <w:pPr>
        <w:pStyle w:val="BodyText"/>
        <w:rPr>
          <w:rFonts w:ascii="Open Sans" w:hAnsi="Open Sans" w:cs="Open Sans"/>
        </w:rPr>
      </w:pPr>
    </w:p>
    <w:p w:rsidR="00F70A11" w:rsidRPr="00CF5DE7" w:rsidRDefault="00F70A11" w:rsidP="00F70A11">
      <w:pPr>
        <w:shd w:val="clear" w:color="auto" w:fill="FFFFFF"/>
        <w:jc w:val="center"/>
        <w:rPr>
          <w:rFonts w:ascii="Open Sans" w:eastAsia="Times New Roman" w:hAnsi="Open Sans" w:cs="Open Sans"/>
          <w:b/>
          <w:bCs/>
          <w:color w:val="283C46"/>
        </w:rPr>
      </w:pPr>
    </w:p>
    <w:p w:rsidR="00F70A11" w:rsidRPr="00F9461E" w:rsidRDefault="00F70A11" w:rsidP="00F70A11">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219"/>
        <w:gridCol w:w="1511"/>
      </w:tblGrid>
      <w:tr w:rsidR="00F70A11" w:rsidRPr="00F9461E" w:rsidTr="003E7A0E">
        <w:tc>
          <w:tcPr>
            <w:tcW w:w="9450" w:type="dxa"/>
            <w:gridSpan w:val="3"/>
          </w:tcPr>
          <w:p w:rsidR="00F70A11" w:rsidRPr="00F9461E" w:rsidRDefault="00F70A11" w:rsidP="003E7A0E">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EXAMINATIONS POLICY</w:t>
            </w:r>
          </w:p>
        </w:tc>
      </w:tr>
      <w:tr w:rsidR="00F70A11" w:rsidRPr="00CF5DE7" w:rsidTr="003E7A0E">
        <w:tc>
          <w:tcPr>
            <w:tcW w:w="3150" w:type="dxa"/>
          </w:tcPr>
          <w:p w:rsidR="00F70A11" w:rsidRPr="00CF5DE7" w:rsidRDefault="00F70A11" w:rsidP="003E7A0E">
            <w:pPr>
              <w:jc w:val="center"/>
              <w:rPr>
                <w:rFonts w:ascii="Open Sans" w:eastAsia="Times New Roman" w:hAnsi="Open Sans" w:cs="Open Sans"/>
                <w:b/>
                <w:bCs/>
                <w:color w:val="283C46"/>
              </w:rPr>
            </w:pPr>
          </w:p>
        </w:tc>
        <w:tc>
          <w:tcPr>
            <w:tcW w:w="3150" w:type="dxa"/>
          </w:tcPr>
          <w:p w:rsidR="00F70A11" w:rsidRPr="00CF5DE7" w:rsidRDefault="00F70A11" w:rsidP="003E7A0E">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3BECC06C" wp14:editId="049EB67F">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rsidR="00F70A11" w:rsidRPr="00CF5DE7" w:rsidRDefault="00F70A11" w:rsidP="003E7A0E">
            <w:pPr>
              <w:jc w:val="center"/>
              <w:rPr>
                <w:rFonts w:ascii="Open Sans" w:eastAsia="Times New Roman" w:hAnsi="Open Sans" w:cs="Open Sans"/>
                <w:b/>
                <w:bCs/>
                <w:color w:val="283C46"/>
              </w:rPr>
            </w:pPr>
          </w:p>
        </w:tc>
      </w:tr>
    </w:tbl>
    <w:p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 xml:space="preserve">Date of Policy: </w:t>
      </w:r>
      <w:r>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0760B0">
        <w:rPr>
          <w:rFonts w:ascii="Open Sans" w:eastAsia="Times New Roman" w:hAnsi="Open Sans" w:cs="Open Sans"/>
          <w:color w:val="283C46"/>
        </w:rPr>
        <w:t>October</w:t>
      </w:r>
      <w:bookmarkStart w:id="1" w:name="_GoBack"/>
      <w:bookmarkEnd w:id="1"/>
      <w:r>
        <w:rPr>
          <w:rFonts w:ascii="Open Sans" w:eastAsia="Times New Roman" w:hAnsi="Open Sans" w:cs="Open Sans"/>
          <w:color w:val="283C46"/>
        </w:rPr>
        <w:t xml:space="preserve">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Pr>
          <w:rFonts w:ascii="Open Sans" w:eastAsia="Times New Roman" w:hAnsi="Open Sans" w:cs="Open Sans"/>
          <w:color w:val="283C46"/>
        </w:rPr>
        <w:t>Mrs P Knox</w:t>
      </w:r>
      <w:r w:rsidRPr="00CF5DE7">
        <w:rPr>
          <w:rFonts w:ascii="Open Sans" w:eastAsia="Times New Roman" w:hAnsi="Open Sans" w:cs="Open Sans"/>
          <w:b/>
          <w:bCs/>
          <w:color w:val="283C46"/>
        </w:rPr>
        <w:br/>
      </w:r>
    </w:p>
    <w:p w:rsidR="00F70A11" w:rsidRPr="00CF5DE7" w:rsidRDefault="00F70A11" w:rsidP="00F70A11">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Pr="00CF5DE7">
        <w:rPr>
          <w:rFonts w:ascii="Open Sans" w:eastAsia="Times New Roman" w:hAnsi="Open Sans" w:cs="Open Sans"/>
          <w:color w:val="283C46"/>
        </w:rPr>
        <w:t xml:space="preserve">Mrs C </w:t>
      </w:r>
      <w:r>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xml:space="preserve">* Policy Review: </w:t>
      </w:r>
      <w:r>
        <w:rPr>
          <w:rFonts w:ascii="Open Sans" w:eastAsia="Times New Roman" w:hAnsi="Open Sans" w:cs="Open Sans"/>
          <w:b/>
          <w:bCs/>
          <w:color w:val="283C46"/>
        </w:rPr>
        <w:t>Annually unless</w:t>
      </w:r>
      <w:r w:rsidRPr="00CF5DE7">
        <w:rPr>
          <w:rFonts w:ascii="Open Sans" w:eastAsia="Times New Roman" w:hAnsi="Open Sans" w:cs="Open Sans"/>
          <w:b/>
          <w:bCs/>
          <w:color w:val="283C46"/>
        </w:rPr>
        <w:t xml:space="preserve">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bookmarkEnd w:id="0" w:displacedByCustomXml="next"/>
    <w:sdt>
      <w:sdtPr>
        <w:rPr>
          <w:rFonts w:asciiTheme="minorHAnsi" w:eastAsiaTheme="minorHAnsi" w:hAnsiTheme="minorHAnsi" w:cstheme="minorBidi"/>
          <w:color w:val="auto"/>
          <w:sz w:val="22"/>
          <w:szCs w:val="22"/>
          <w:lang w:val="en-GB"/>
        </w:rPr>
        <w:id w:val="-813557463"/>
        <w:docPartObj>
          <w:docPartGallery w:val="Table of Contents"/>
          <w:docPartUnique/>
        </w:docPartObj>
      </w:sdtPr>
      <w:sdtEndPr>
        <w:rPr>
          <w:b/>
          <w:bCs/>
          <w:noProof/>
        </w:rPr>
      </w:sdtEndPr>
      <w:sdtContent>
        <w:p w:rsidR="009A446D" w:rsidRDefault="009A446D">
          <w:pPr>
            <w:pStyle w:val="TOCHeading"/>
          </w:pPr>
          <w:r>
            <w:t>Table of Contents</w:t>
          </w:r>
        </w:p>
        <w:p w:rsidR="009A446D" w:rsidRPr="009A446D" w:rsidRDefault="009A446D" w:rsidP="009A446D">
          <w:pPr>
            <w:rPr>
              <w:lang w:val="en-US"/>
            </w:rPr>
          </w:pPr>
        </w:p>
        <w:p w:rsidR="009A446D" w:rsidRPr="009A446D" w:rsidRDefault="009A446D">
          <w:pPr>
            <w:pStyle w:val="TOC1"/>
            <w:tabs>
              <w:tab w:val="right" w:leader="dot" w:pos="9016"/>
            </w:tabs>
            <w:rPr>
              <w:rFonts w:ascii="Open Sans" w:hAnsi="Open Sans" w:cs="Open Sans"/>
              <w:noProof/>
            </w:rPr>
          </w:pPr>
          <w:r>
            <w:rPr>
              <w:b/>
              <w:bCs/>
              <w:noProof/>
            </w:rPr>
            <w:fldChar w:fldCharType="begin"/>
          </w:r>
          <w:r>
            <w:rPr>
              <w:b/>
              <w:bCs/>
              <w:noProof/>
            </w:rPr>
            <w:instrText xml:space="preserve"> TOC \o "1-3" \h \z \u </w:instrText>
          </w:r>
          <w:r>
            <w:rPr>
              <w:b/>
              <w:bCs/>
              <w:noProof/>
            </w:rPr>
            <w:fldChar w:fldCharType="separate"/>
          </w:r>
          <w:hyperlink w:anchor="_Toc527319887" w:history="1">
            <w:r w:rsidRPr="009A446D">
              <w:rPr>
                <w:rStyle w:val="Hyperlink"/>
                <w:rFonts w:ascii="Open Sans" w:hAnsi="Open Sans" w:cs="Open Sans"/>
                <w:noProof/>
              </w:rPr>
              <w:t>The purpose of this Exam Policy is:</w:t>
            </w:r>
            <w:r w:rsidRPr="009A446D">
              <w:rPr>
                <w:rFonts w:ascii="Open Sans" w:hAnsi="Open Sans" w:cs="Open Sans"/>
                <w:noProof/>
                <w:webHidden/>
              </w:rPr>
              <w:tab/>
            </w:r>
            <w:r w:rsidRPr="009A446D">
              <w:rPr>
                <w:rFonts w:ascii="Open Sans" w:hAnsi="Open Sans" w:cs="Open Sans"/>
                <w:noProof/>
                <w:webHidden/>
              </w:rPr>
              <w:fldChar w:fldCharType="begin"/>
            </w:r>
            <w:r w:rsidRPr="009A446D">
              <w:rPr>
                <w:rFonts w:ascii="Open Sans" w:hAnsi="Open Sans" w:cs="Open Sans"/>
                <w:noProof/>
                <w:webHidden/>
              </w:rPr>
              <w:instrText xml:space="preserve"> PAGEREF _Toc527319887 \h </w:instrText>
            </w:r>
            <w:r w:rsidRPr="009A446D">
              <w:rPr>
                <w:rFonts w:ascii="Open Sans" w:hAnsi="Open Sans" w:cs="Open Sans"/>
                <w:noProof/>
                <w:webHidden/>
              </w:rPr>
            </w:r>
            <w:r w:rsidRPr="009A446D">
              <w:rPr>
                <w:rFonts w:ascii="Open Sans" w:hAnsi="Open Sans" w:cs="Open Sans"/>
                <w:noProof/>
                <w:webHidden/>
              </w:rPr>
              <w:fldChar w:fldCharType="separate"/>
            </w:r>
            <w:r w:rsidRPr="009A446D">
              <w:rPr>
                <w:rFonts w:ascii="Open Sans" w:hAnsi="Open Sans" w:cs="Open Sans"/>
                <w:noProof/>
                <w:webHidden/>
              </w:rPr>
              <w:t>3</w:t>
            </w:r>
            <w:r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888" w:history="1">
            <w:r w:rsidR="009A446D" w:rsidRPr="009A446D">
              <w:rPr>
                <w:rStyle w:val="Hyperlink"/>
                <w:rFonts w:ascii="Open Sans" w:hAnsi="Open Sans" w:cs="Open Sans"/>
                <w:noProof/>
              </w:rPr>
              <w:t>Exam Responsibilities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_Toc527319888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3</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89" w:history="1">
            <w:r w:rsidR="009A446D" w:rsidRPr="009A446D">
              <w:rPr>
                <w:rStyle w:val="Hyperlink"/>
                <w:rFonts w:ascii="Open Sans" w:hAnsi="Open Sans" w:cs="Open Sans"/>
                <w:noProof/>
              </w:rPr>
              <w:t>Overall Responsibility for the School as an Exam Centre:</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_Toc527319889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3</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0" w:history="1">
            <w:r w:rsidR="009A446D" w:rsidRPr="009A446D">
              <w:rPr>
                <w:rStyle w:val="Hyperlink"/>
                <w:rFonts w:ascii="Open Sans" w:hAnsi="Open Sans" w:cs="Open Sans"/>
                <w:noProof/>
              </w:rPr>
              <w:t>Exams Officer – Mrs P. Knox</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_Toc527319890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4</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1" w:history="1">
            <w:r w:rsidR="009A446D" w:rsidRPr="009A446D">
              <w:rPr>
                <w:rStyle w:val="Hyperlink"/>
                <w:rFonts w:ascii="Open Sans" w:hAnsi="Open Sans" w:cs="Open Sans"/>
                <w:noProof/>
              </w:rPr>
              <w:t>Heads of Subject</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_Toc527319891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5</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2" w:history="1">
            <w:r w:rsidR="009A446D" w:rsidRPr="009A446D">
              <w:rPr>
                <w:rStyle w:val="Hyperlink"/>
                <w:rFonts w:ascii="Open Sans" w:hAnsi="Open Sans" w:cs="Open Sans"/>
                <w:noProof/>
              </w:rPr>
              <w:t>Teachers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_Toc527319892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5</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3" w:history="1">
            <w:r w:rsidR="009A446D" w:rsidRPr="009A446D">
              <w:rPr>
                <w:rStyle w:val="Hyperlink"/>
                <w:rFonts w:ascii="Open Sans" w:hAnsi="Open Sans" w:cs="Open Sans"/>
                <w:noProof/>
              </w:rPr>
              <w:t>Exams Officer</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_Toc527319893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5</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4" w:history="1">
            <w:r w:rsidR="009A446D" w:rsidRPr="009A446D">
              <w:rPr>
                <w:rStyle w:val="Hyperlink"/>
                <w:rFonts w:ascii="Open Sans" w:hAnsi="Open Sans" w:cs="Open Sans"/>
                <w:noProof/>
              </w:rPr>
              <w:t>Invigilators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_Toc527319894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5</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895" w:history="1">
            <w:r w:rsidR="009A446D" w:rsidRPr="009A446D">
              <w:rPr>
                <w:rStyle w:val="Hyperlink"/>
                <w:rFonts w:ascii="Open Sans" w:hAnsi="Open Sans" w:cs="Open Sans"/>
                <w:noProof/>
              </w:rPr>
              <w:t>Candidates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_Toc527319895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5</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896" w:history="1">
            <w:r w:rsidR="009A446D" w:rsidRPr="009A446D">
              <w:rPr>
                <w:rStyle w:val="Hyperlink"/>
                <w:rFonts w:ascii="Open Sans" w:hAnsi="Open Sans" w:cs="Open Sans"/>
                <w:noProof/>
              </w:rPr>
              <w:t>The Statutory Tests and Qualifications Offered</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_Toc527319896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6</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897" w:history="1">
            <w:r w:rsidR="009A446D" w:rsidRPr="009A446D">
              <w:rPr>
                <w:rStyle w:val="Hyperlink"/>
                <w:rFonts w:ascii="Open Sans" w:hAnsi="Open Sans" w:cs="Open Sans"/>
                <w:noProof/>
              </w:rPr>
              <w:t>Exam Seasons and Timetables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_Toc527319897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6</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898" w:history="1">
            <w:r w:rsidR="009A446D" w:rsidRPr="009A446D">
              <w:rPr>
                <w:rStyle w:val="Hyperlink"/>
                <w:rFonts w:ascii="Open Sans" w:hAnsi="Open Sans" w:cs="Open Sans"/>
                <w:noProof/>
              </w:rPr>
              <w:t>Entries, Entry Details, Late Entries and Retakes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_Toc527319898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6</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899" w:history="1">
            <w:r w:rsidR="009A446D" w:rsidRPr="009A446D">
              <w:rPr>
                <w:rStyle w:val="Hyperlink"/>
                <w:rFonts w:ascii="Open Sans" w:hAnsi="Open Sans" w:cs="Open Sans"/>
                <w:noProof/>
              </w:rPr>
              <w:t>Exam Fees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_Toc527319899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7</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0" w:history="1">
            <w:r w:rsidR="009A446D" w:rsidRPr="009A446D">
              <w:rPr>
                <w:rStyle w:val="Hyperlink"/>
                <w:rFonts w:ascii="Open Sans" w:hAnsi="Open Sans" w:cs="Open Sans"/>
                <w:noProof/>
              </w:rPr>
              <w:t>The Equality Act 2010, Special Needs and Access Arrangements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_Toc527319900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7</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901" w:history="1">
            <w:r w:rsidR="009A446D" w:rsidRPr="009A446D">
              <w:rPr>
                <w:rStyle w:val="Hyperlink"/>
                <w:rFonts w:ascii="Open Sans" w:hAnsi="Open Sans" w:cs="Open Sans"/>
                <w:noProof/>
              </w:rPr>
              <w:t>Special Needs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_Toc527319901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7</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902" w:history="1">
            <w:r w:rsidR="009A446D" w:rsidRPr="009A446D">
              <w:rPr>
                <w:rStyle w:val="Hyperlink"/>
                <w:rFonts w:ascii="Open Sans" w:hAnsi="Open Sans" w:cs="Open Sans"/>
                <w:noProof/>
              </w:rPr>
              <w:t>Access Arrangements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_Toc527319902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7</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3" w:history="1">
            <w:r w:rsidR="009A446D" w:rsidRPr="009A446D">
              <w:rPr>
                <w:rStyle w:val="Hyperlink"/>
                <w:rFonts w:ascii="Open Sans" w:hAnsi="Open Sans" w:cs="Open Sans"/>
                <w:noProof/>
              </w:rPr>
              <w:t>Estimated Grades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_Toc527319903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8</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4" w:history="1">
            <w:r w:rsidR="009A446D" w:rsidRPr="009A446D">
              <w:rPr>
                <w:rStyle w:val="Hyperlink"/>
                <w:rFonts w:ascii="Open Sans" w:hAnsi="Open Sans" w:cs="Open Sans"/>
                <w:noProof/>
              </w:rPr>
              <w:t>Managing Invigilators and Exam Days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_Toc527319904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8</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5" w:history="1">
            <w:r w:rsidR="009A446D" w:rsidRPr="009A446D">
              <w:rPr>
                <w:rStyle w:val="Hyperlink"/>
                <w:rFonts w:ascii="Open Sans" w:hAnsi="Open Sans" w:cs="Open Sans"/>
                <w:noProof/>
              </w:rPr>
              <w:t>Candidates, Clash Candidates and Special Consideration</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_Toc527319905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9</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906" w:history="1">
            <w:r w:rsidR="009A446D" w:rsidRPr="009A446D">
              <w:rPr>
                <w:rStyle w:val="Hyperlink"/>
                <w:rFonts w:ascii="Open Sans" w:hAnsi="Open Sans" w:cs="Open Sans"/>
                <w:noProof/>
              </w:rPr>
              <w:t>Pupils in Years 7, 8, 9, 10 &amp; 11</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_Toc527319906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9</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7" w:history="1">
            <w:r w:rsidR="009A446D" w:rsidRPr="009A446D">
              <w:rPr>
                <w:rStyle w:val="Hyperlink"/>
                <w:rFonts w:ascii="Open Sans" w:hAnsi="Open Sans" w:cs="Open Sans"/>
                <w:noProof/>
              </w:rPr>
              <w:t>Coursework, Controlled Assessments and Appeals Against Internal Assessments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_Toc527319907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10</w:t>
            </w:r>
            <w:r w:rsidR="009A446D" w:rsidRPr="009A446D">
              <w:rPr>
                <w:rFonts w:ascii="Open Sans" w:hAnsi="Open Sans" w:cs="Open Sans"/>
                <w:noProof/>
                <w:webHidden/>
              </w:rPr>
              <w:fldChar w:fldCharType="end"/>
            </w:r>
          </w:hyperlink>
        </w:p>
        <w:p w:rsidR="009A446D" w:rsidRPr="009A446D" w:rsidRDefault="00BE6C50">
          <w:pPr>
            <w:pStyle w:val="TOC2"/>
            <w:tabs>
              <w:tab w:val="right" w:leader="dot" w:pos="9016"/>
            </w:tabs>
            <w:rPr>
              <w:rFonts w:ascii="Open Sans" w:hAnsi="Open Sans" w:cs="Open Sans"/>
              <w:noProof/>
            </w:rPr>
          </w:pPr>
          <w:hyperlink w:anchor="_Toc527319908" w:history="1">
            <w:r w:rsidR="009A446D" w:rsidRPr="009A446D">
              <w:rPr>
                <w:rStyle w:val="Hyperlink"/>
                <w:rFonts w:ascii="Open Sans" w:hAnsi="Open Sans" w:cs="Open Sans"/>
                <w:noProof/>
              </w:rPr>
              <w:t>The main points are:</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_Toc527319908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10</w:t>
            </w:r>
            <w:r w:rsidR="009A446D" w:rsidRPr="009A446D">
              <w:rPr>
                <w:rFonts w:ascii="Open Sans" w:hAnsi="Open Sans" w:cs="Open Sans"/>
                <w:noProof/>
                <w:webHidden/>
              </w:rPr>
              <w:fldChar w:fldCharType="end"/>
            </w:r>
          </w:hyperlink>
        </w:p>
        <w:p w:rsidR="009A446D" w:rsidRPr="009A446D" w:rsidRDefault="00BE6C50">
          <w:pPr>
            <w:pStyle w:val="TOC1"/>
            <w:tabs>
              <w:tab w:val="right" w:leader="dot" w:pos="9016"/>
            </w:tabs>
            <w:rPr>
              <w:rFonts w:ascii="Open Sans" w:hAnsi="Open Sans" w:cs="Open Sans"/>
              <w:noProof/>
            </w:rPr>
          </w:pPr>
          <w:hyperlink w:anchor="_Toc527319909" w:history="1">
            <w:r w:rsidR="009A446D" w:rsidRPr="009A446D">
              <w:rPr>
                <w:rStyle w:val="Hyperlink"/>
                <w:rFonts w:ascii="Open Sans" w:hAnsi="Open Sans" w:cs="Open Sans"/>
                <w:noProof/>
              </w:rPr>
              <w:t>Results, Enquiries about Results (EARs) and Access to Script(ATS)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_Toc527319909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11</w:t>
            </w:r>
            <w:r w:rsidR="009A446D" w:rsidRPr="009A446D">
              <w:rPr>
                <w:rFonts w:ascii="Open Sans" w:hAnsi="Open Sans" w:cs="Open Sans"/>
                <w:noProof/>
                <w:webHidden/>
              </w:rPr>
              <w:fldChar w:fldCharType="end"/>
            </w:r>
          </w:hyperlink>
        </w:p>
        <w:p w:rsidR="009A446D" w:rsidRDefault="00BE6C50">
          <w:pPr>
            <w:pStyle w:val="TOC1"/>
            <w:tabs>
              <w:tab w:val="right" w:leader="dot" w:pos="9016"/>
            </w:tabs>
            <w:rPr>
              <w:noProof/>
            </w:rPr>
          </w:pPr>
          <w:hyperlink w:anchor="_Toc527319910" w:history="1">
            <w:r w:rsidR="009A446D" w:rsidRPr="009A446D">
              <w:rPr>
                <w:rStyle w:val="Hyperlink"/>
                <w:rFonts w:ascii="Open Sans" w:hAnsi="Open Sans" w:cs="Open Sans"/>
                <w:noProof/>
              </w:rPr>
              <w:t>Certificates</w:t>
            </w:r>
            <w:r w:rsidR="009A446D" w:rsidRPr="009A446D">
              <w:rPr>
                <w:rFonts w:ascii="Open Sans" w:hAnsi="Open Sans" w:cs="Open Sans"/>
                <w:noProof/>
                <w:webHidden/>
              </w:rPr>
              <w:tab/>
            </w:r>
            <w:r w:rsidR="009A446D" w:rsidRPr="009A446D">
              <w:rPr>
                <w:rFonts w:ascii="Open Sans" w:hAnsi="Open Sans" w:cs="Open Sans"/>
                <w:noProof/>
                <w:webHidden/>
              </w:rPr>
              <w:fldChar w:fldCharType="begin"/>
            </w:r>
            <w:r w:rsidR="009A446D" w:rsidRPr="009A446D">
              <w:rPr>
                <w:rFonts w:ascii="Open Sans" w:hAnsi="Open Sans" w:cs="Open Sans"/>
                <w:noProof/>
                <w:webHidden/>
              </w:rPr>
              <w:instrText xml:space="preserve"> PAGEREF _Toc527319910 \h </w:instrText>
            </w:r>
            <w:r w:rsidR="009A446D" w:rsidRPr="009A446D">
              <w:rPr>
                <w:rFonts w:ascii="Open Sans" w:hAnsi="Open Sans" w:cs="Open Sans"/>
                <w:noProof/>
                <w:webHidden/>
              </w:rPr>
            </w:r>
            <w:r w:rsidR="009A446D" w:rsidRPr="009A446D">
              <w:rPr>
                <w:rFonts w:ascii="Open Sans" w:hAnsi="Open Sans" w:cs="Open Sans"/>
                <w:noProof/>
                <w:webHidden/>
              </w:rPr>
              <w:fldChar w:fldCharType="separate"/>
            </w:r>
            <w:r w:rsidR="009A446D" w:rsidRPr="009A446D">
              <w:rPr>
                <w:rFonts w:ascii="Open Sans" w:hAnsi="Open Sans" w:cs="Open Sans"/>
                <w:noProof/>
                <w:webHidden/>
              </w:rPr>
              <w:t>12</w:t>
            </w:r>
            <w:r w:rsidR="009A446D" w:rsidRPr="009A446D">
              <w:rPr>
                <w:rFonts w:ascii="Open Sans" w:hAnsi="Open Sans" w:cs="Open Sans"/>
                <w:noProof/>
                <w:webHidden/>
              </w:rPr>
              <w:fldChar w:fldCharType="end"/>
            </w:r>
          </w:hyperlink>
        </w:p>
        <w:p w:rsidR="009A446D" w:rsidRDefault="009A446D">
          <w:r>
            <w:rPr>
              <w:b/>
              <w:bCs/>
              <w:noProof/>
            </w:rPr>
            <w:fldChar w:fldCharType="end"/>
          </w:r>
        </w:p>
      </w:sdtContent>
    </w:sdt>
    <w:p w:rsidR="00F70A11" w:rsidRDefault="00F70A11">
      <w:pPr>
        <w:rPr>
          <w:rFonts w:ascii="Open Sans" w:eastAsiaTheme="majorEastAsia" w:hAnsi="Open Sans" w:cs="Open Sans"/>
          <w:b/>
          <w:caps/>
          <w:sz w:val="24"/>
          <w:szCs w:val="20"/>
        </w:rPr>
      </w:pPr>
      <w:r>
        <w:rPr>
          <w:rFonts w:cs="Open Sans"/>
          <w:szCs w:val="20"/>
        </w:rPr>
        <w:br w:type="page"/>
      </w:r>
    </w:p>
    <w:p w:rsidR="00ED426F" w:rsidRPr="00BB6C03" w:rsidRDefault="000236EC" w:rsidP="00ED426F">
      <w:pPr>
        <w:pStyle w:val="Default"/>
        <w:rPr>
          <w:rFonts w:ascii="Open Sans" w:hAnsi="Open Sans" w:cs="Open Sans"/>
          <w:color w:val="auto"/>
          <w:sz w:val="22"/>
          <w:szCs w:val="22"/>
        </w:rPr>
      </w:pPr>
      <w:r>
        <w:rPr>
          <w:rFonts w:ascii="Open Sans" w:hAnsi="Open Sans" w:cs="Open Sans"/>
          <w:color w:val="auto"/>
          <w:sz w:val="22"/>
          <w:szCs w:val="22"/>
        </w:rPr>
        <w:lastRenderedPageBreak/>
        <w:t>Please read alongside the exams contingency plan and emergency evacuation plan.</w:t>
      </w:r>
    </w:p>
    <w:p w:rsidR="00ED426F" w:rsidRPr="00BB6C03" w:rsidRDefault="009C3351"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Date ratified: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F70A11">
      <w:pPr>
        <w:pStyle w:val="Heading1"/>
      </w:pPr>
      <w:bookmarkStart w:id="2" w:name="_Toc527319887"/>
      <w:r w:rsidRPr="00BB6C03">
        <w:t>The purpose of this Exam Policy is:</w:t>
      </w:r>
      <w:bookmarkEnd w:id="2"/>
      <w:r w:rsidRPr="00BB6C03">
        <w:t xml:space="preserve">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1"/>
        </w:numPr>
        <w:spacing w:after="21"/>
        <w:rPr>
          <w:rFonts w:ascii="Open Sans" w:hAnsi="Open Sans" w:cs="Open Sans"/>
          <w:color w:val="auto"/>
          <w:sz w:val="22"/>
          <w:szCs w:val="22"/>
        </w:rPr>
      </w:pPr>
      <w:r w:rsidRPr="00BB6C03">
        <w:rPr>
          <w:rFonts w:ascii="Open Sans" w:hAnsi="Open Sans" w:cs="Open Sans"/>
          <w:color w:val="auto"/>
          <w:sz w:val="22"/>
          <w:szCs w:val="22"/>
        </w:rPr>
        <w:t>to ensure the planning and management of exams is conducted efficiently and in the best interests of candidates.</w:t>
      </w:r>
    </w:p>
    <w:p w:rsidR="00ED426F" w:rsidRPr="00BB6C03" w:rsidRDefault="00ED426F" w:rsidP="00ED426F">
      <w:pPr>
        <w:pStyle w:val="Default"/>
        <w:spacing w:after="21"/>
        <w:ind w:left="720"/>
        <w:rPr>
          <w:rFonts w:ascii="Open Sans" w:hAnsi="Open Sans" w:cs="Open Sans"/>
          <w:color w:val="auto"/>
          <w:sz w:val="22"/>
          <w:szCs w:val="22"/>
        </w:rPr>
      </w:pPr>
    </w:p>
    <w:p w:rsidR="00ED426F" w:rsidRPr="00BB6C03" w:rsidRDefault="00ED426F" w:rsidP="00ED426F">
      <w:pPr>
        <w:pStyle w:val="Default"/>
        <w:numPr>
          <w:ilvl w:val="0"/>
          <w:numId w:val="1"/>
        </w:numPr>
        <w:rPr>
          <w:rFonts w:ascii="Open Sans" w:hAnsi="Open Sans" w:cs="Open Sans"/>
          <w:color w:val="auto"/>
          <w:sz w:val="22"/>
          <w:szCs w:val="22"/>
        </w:rPr>
      </w:pPr>
      <w:r w:rsidRPr="00BB6C03">
        <w:rPr>
          <w:rFonts w:ascii="Open Sans" w:hAnsi="Open Sans" w:cs="Open Sans"/>
          <w:color w:val="auto"/>
          <w:sz w:val="22"/>
          <w:szCs w:val="22"/>
        </w:rPr>
        <w:t xml:space="preserve">to ensure the operation of an efficient exam system with clear guidelines for all relevant staff.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190726">
      <w:pPr>
        <w:pStyle w:val="Heading1"/>
      </w:pPr>
      <w:bookmarkStart w:id="3" w:name="_Toc527319888"/>
      <w:r w:rsidRPr="00BB6C03">
        <w:t>Exam Responsibilities</w:t>
      </w:r>
      <w:bookmarkEnd w:id="3"/>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It is the responsibility of everyone involved in the centre’s exam processes to read, understand and implement this policy. This Exam Policy will be reviewed annually. This Exam Policy will be reviewed by the exams officer - Mrs P. Knox and the Principal/Head of Centre – </w:t>
      </w:r>
      <w:r w:rsidR="00190726">
        <w:rPr>
          <w:rFonts w:ascii="Open Sans" w:hAnsi="Open Sans" w:cs="Open Sans"/>
          <w:color w:val="auto"/>
          <w:sz w:val="22"/>
          <w:szCs w:val="22"/>
        </w:rPr>
        <w:t>Mrs A O’Grady</w:t>
      </w:r>
    </w:p>
    <w:p w:rsidR="00ED426F" w:rsidRPr="00BB6C03" w:rsidRDefault="00ED426F" w:rsidP="00ED426F">
      <w:pPr>
        <w:pStyle w:val="Default"/>
        <w:rPr>
          <w:rFonts w:ascii="Open Sans" w:hAnsi="Open Sans" w:cs="Open Sans"/>
          <w:color w:val="auto"/>
          <w:sz w:val="22"/>
          <w:szCs w:val="22"/>
        </w:rPr>
      </w:pPr>
    </w:p>
    <w:p w:rsidR="00C74758" w:rsidRPr="00BB6C03" w:rsidRDefault="00C74758" w:rsidP="00ED426F">
      <w:pPr>
        <w:pStyle w:val="Default"/>
        <w:rPr>
          <w:rFonts w:ascii="Open Sans" w:hAnsi="Open Sans" w:cs="Open Sans"/>
          <w:b/>
          <w:bCs/>
          <w:color w:val="auto"/>
          <w:sz w:val="22"/>
          <w:szCs w:val="22"/>
          <w:u w:val="single"/>
        </w:rPr>
      </w:pPr>
    </w:p>
    <w:p w:rsidR="00ED426F" w:rsidRPr="00BB6C03" w:rsidRDefault="00ED426F" w:rsidP="00190726">
      <w:pPr>
        <w:pStyle w:val="Heading2"/>
      </w:pPr>
      <w:bookmarkStart w:id="4" w:name="_Toc527319889"/>
      <w:r w:rsidRPr="00BB6C03">
        <w:t>Overall Responsibility for the School as an Exam Centre:</w:t>
      </w:r>
      <w:bookmarkEnd w:id="4"/>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2"/>
        </w:numPr>
        <w:spacing w:after="22"/>
        <w:rPr>
          <w:rFonts w:ascii="Open Sans" w:hAnsi="Open Sans" w:cs="Open Sans"/>
          <w:color w:val="auto"/>
          <w:sz w:val="22"/>
          <w:szCs w:val="22"/>
        </w:rPr>
      </w:pPr>
      <w:r w:rsidRPr="00BB6C03">
        <w:rPr>
          <w:rFonts w:ascii="Open Sans" w:hAnsi="Open Sans" w:cs="Open Sans"/>
          <w:color w:val="auto"/>
          <w:sz w:val="22"/>
          <w:szCs w:val="22"/>
        </w:rPr>
        <w:t>advises on appeals and re-marks</w:t>
      </w:r>
    </w:p>
    <w:p w:rsidR="00F70A11" w:rsidRDefault="00ED426F" w:rsidP="00ED426F">
      <w:pPr>
        <w:pStyle w:val="Default"/>
        <w:numPr>
          <w:ilvl w:val="0"/>
          <w:numId w:val="2"/>
        </w:numPr>
        <w:rPr>
          <w:rFonts w:ascii="Open Sans" w:hAnsi="Open Sans" w:cs="Open Sans"/>
          <w:b/>
          <w:color w:val="auto"/>
          <w:sz w:val="22"/>
          <w:szCs w:val="22"/>
        </w:rPr>
      </w:pPr>
      <w:r w:rsidRPr="00BB6C03">
        <w:rPr>
          <w:rFonts w:ascii="Open Sans" w:hAnsi="Open Sans" w:cs="Open Sans"/>
          <w:color w:val="auto"/>
          <w:sz w:val="22"/>
          <w:szCs w:val="22"/>
        </w:rPr>
        <w:t xml:space="preserve">is responsible for reporting all suspicions or actual incidents of malpractice. Refer to the JCQ “ICE” document, </w:t>
      </w:r>
      <w:r w:rsidRPr="00BB6C03">
        <w:rPr>
          <w:rFonts w:ascii="Open Sans" w:hAnsi="Open Sans" w:cs="Open Sans"/>
          <w:b/>
          <w:i/>
          <w:color w:val="auto"/>
          <w:sz w:val="22"/>
          <w:szCs w:val="22"/>
        </w:rPr>
        <w:t>Suspected Malpractice in Examinations and Assessments</w:t>
      </w:r>
      <w:r w:rsidRPr="00BB6C03">
        <w:rPr>
          <w:rFonts w:ascii="Open Sans" w:hAnsi="Open Sans" w:cs="Open Sans"/>
          <w:b/>
          <w:color w:val="auto"/>
          <w:sz w:val="22"/>
          <w:szCs w:val="22"/>
        </w:rPr>
        <w:t>.</w:t>
      </w:r>
    </w:p>
    <w:p w:rsidR="00ED426F" w:rsidRPr="00F70A11" w:rsidRDefault="00F70A11" w:rsidP="00F70A11">
      <w:pPr>
        <w:rPr>
          <w:rFonts w:ascii="Open Sans" w:eastAsia="Times New Roman" w:hAnsi="Open Sans" w:cs="Open Sans"/>
          <w:b/>
          <w:lang w:eastAsia="en-GB"/>
        </w:rPr>
      </w:pPr>
      <w:r>
        <w:rPr>
          <w:rFonts w:ascii="Open Sans" w:hAnsi="Open Sans" w:cs="Open Sans"/>
          <w:b/>
        </w:rPr>
        <w:br w:type="page"/>
      </w:r>
    </w:p>
    <w:p w:rsidR="00ED426F" w:rsidRPr="00BB6C03" w:rsidRDefault="00ED426F" w:rsidP="00F70A11">
      <w:pPr>
        <w:pStyle w:val="Heading2"/>
      </w:pPr>
      <w:bookmarkStart w:id="5" w:name="_Toc527319890"/>
      <w:r w:rsidRPr="00BB6C03">
        <w:lastRenderedPageBreak/>
        <w:t>Exams Officer – Mrs P. Knox</w:t>
      </w:r>
      <w:bookmarkEnd w:id="5"/>
      <w:r w:rsidRPr="00BB6C03">
        <w:t xml:space="preserve">  </w:t>
      </w:r>
    </w:p>
    <w:p w:rsidR="00ED426F" w:rsidRPr="00BB6C03" w:rsidRDefault="00ED426F" w:rsidP="00ED426F">
      <w:pPr>
        <w:pStyle w:val="Default"/>
        <w:rPr>
          <w:rFonts w:ascii="Open Sans" w:hAnsi="Open Sans" w:cs="Open Sans"/>
          <w:b/>
          <w:color w:val="auto"/>
          <w:sz w:val="22"/>
          <w:szCs w:val="22"/>
          <w:u w:val="single"/>
        </w:rPr>
      </w:pPr>
    </w:p>
    <w:p w:rsidR="00ED426F" w:rsidRPr="00BB6C03" w:rsidRDefault="00ED426F" w:rsidP="00ED426F">
      <w:pPr>
        <w:pStyle w:val="Default"/>
        <w:numPr>
          <w:ilvl w:val="0"/>
          <w:numId w:val="11"/>
        </w:numPr>
        <w:spacing w:after="24"/>
        <w:rPr>
          <w:rFonts w:ascii="Open Sans" w:hAnsi="Open Sans" w:cs="Open Sans"/>
          <w:color w:val="auto"/>
          <w:sz w:val="22"/>
          <w:szCs w:val="22"/>
        </w:rPr>
      </w:pPr>
      <w:r w:rsidRPr="00BB6C03">
        <w:rPr>
          <w:rFonts w:ascii="Open Sans" w:hAnsi="Open Sans" w:cs="Open Sans"/>
          <w:color w:val="auto"/>
          <w:sz w:val="22"/>
          <w:szCs w:val="22"/>
        </w:rPr>
        <w:t>manages the administration of public and internal exams and analysis of exam results: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advises the Senior Leadership Team, subject and class tutors and other relevant support staff on annual exam timetables and application procedures as set by the various exam boards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oversees the production and distribution to staff, governors and candidates of an annual calendar for all exams in which candidates will be involved, and communicates regularly with staff concerning imminent deadlines and events</w:t>
      </w:r>
    </w:p>
    <w:p w:rsidR="00ED426F" w:rsidRPr="00BB6C03" w:rsidRDefault="00ED426F" w:rsidP="00ED426F">
      <w:pPr>
        <w:pStyle w:val="Default"/>
        <w:numPr>
          <w:ilvl w:val="0"/>
          <w:numId w:val="3"/>
        </w:numPr>
        <w:rPr>
          <w:rFonts w:ascii="Open Sans" w:hAnsi="Open Sans" w:cs="Open Sans"/>
          <w:color w:val="auto"/>
          <w:sz w:val="22"/>
          <w:szCs w:val="22"/>
        </w:rPr>
      </w:pPr>
      <w:r w:rsidRPr="00BB6C03">
        <w:rPr>
          <w:rFonts w:ascii="Open Sans" w:hAnsi="Open Sans" w:cs="Open Sans"/>
          <w:color w:val="auto"/>
          <w:sz w:val="22"/>
          <w:szCs w:val="22"/>
        </w:rPr>
        <w:t>ensures that candidates and their parents are informed of and understand those aspects of the exam timetable that will affect them</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consults with teaching staff to ensure that necessary coursework is completed on time and in accordance with JCQ guidelines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provides and confirms detailed data on estimated entries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receives, checks and stores securely all exam papers and completed scripts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oversees the administration of Access Arrangements and makes applications for special consideration using the JCQ Access Arrangements and Special Considerations Regulations and Guidance relating to candidates who are eligible for adjustments in examinations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identifies and manages exam timetable clashes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organizes appropriate accommodation for examinations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 xml:space="preserve">ensures that the correct papers and relevant equipment are available ready for the start of each examination </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accounts for income and expenditures relating to all exam costs/charges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organizes the recruitment, training and monitoring of a team of exams invigilators responsible for the conduct of exams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submits candidates’ coursework marks, tracks despatch, and stores returned coursework and any other material required by the appropriate Awarding Bodies correctly and on schedule</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arranges for dissemination of exam results and certificates to candidates and forwards, in consultation with the SLT, any appeals/re-mark requests</w:t>
      </w:r>
    </w:p>
    <w:p w:rsidR="00ED426F" w:rsidRPr="00BB6C03" w:rsidRDefault="00ED426F" w:rsidP="00ED426F">
      <w:pPr>
        <w:pStyle w:val="Default"/>
        <w:numPr>
          <w:ilvl w:val="0"/>
          <w:numId w:val="3"/>
        </w:numPr>
        <w:spacing w:after="24"/>
        <w:rPr>
          <w:rFonts w:ascii="Open Sans" w:hAnsi="Open Sans" w:cs="Open Sans"/>
          <w:color w:val="auto"/>
          <w:sz w:val="22"/>
          <w:szCs w:val="22"/>
        </w:rPr>
      </w:pPr>
      <w:r w:rsidRPr="00BB6C03">
        <w:rPr>
          <w:rFonts w:ascii="Open Sans" w:hAnsi="Open Sans" w:cs="Open Sans"/>
          <w:color w:val="auto"/>
          <w:sz w:val="22"/>
          <w:szCs w:val="22"/>
        </w:rPr>
        <w:t>maintains systems and processes to support the timely entry of candidates for their exams</w:t>
      </w:r>
    </w:p>
    <w:p w:rsidR="00ED426F" w:rsidRPr="00BB6C03" w:rsidRDefault="00ED426F" w:rsidP="00ED426F">
      <w:pPr>
        <w:pStyle w:val="Default"/>
        <w:numPr>
          <w:ilvl w:val="0"/>
          <w:numId w:val="3"/>
        </w:numPr>
        <w:rPr>
          <w:rFonts w:ascii="Open Sans" w:hAnsi="Open Sans" w:cs="Open Sans"/>
          <w:color w:val="auto"/>
          <w:sz w:val="22"/>
          <w:szCs w:val="22"/>
        </w:rPr>
      </w:pPr>
      <w:r w:rsidRPr="00BB6C03">
        <w:rPr>
          <w:rFonts w:ascii="Open Sans" w:hAnsi="Open Sans" w:cs="Open Sans"/>
          <w:color w:val="auto"/>
          <w:sz w:val="22"/>
          <w:szCs w:val="22"/>
        </w:rPr>
        <w:t>the posting of exam scripts</w:t>
      </w:r>
    </w:p>
    <w:p w:rsidR="00ED426F" w:rsidRPr="00BB6C03" w:rsidRDefault="00ED426F" w:rsidP="00ED426F">
      <w:pPr>
        <w:pStyle w:val="Default"/>
        <w:rPr>
          <w:rFonts w:ascii="Open Sans" w:hAnsi="Open Sans" w:cs="Open Sans"/>
          <w:color w:val="auto"/>
          <w:sz w:val="22"/>
          <w:szCs w:val="22"/>
        </w:rPr>
      </w:pPr>
    </w:p>
    <w:p w:rsidR="00F70A11" w:rsidRDefault="00F70A11">
      <w:pPr>
        <w:rPr>
          <w:rFonts w:ascii="Open Sans" w:eastAsia="Times New Roman" w:hAnsi="Open Sans" w:cs="Open Sans"/>
          <w:b/>
          <w:bCs/>
          <w:u w:val="single"/>
          <w:lang w:eastAsia="en-GB"/>
        </w:rPr>
      </w:pPr>
      <w:r>
        <w:rPr>
          <w:rFonts w:ascii="Open Sans" w:hAnsi="Open Sans" w:cs="Open Sans"/>
          <w:b/>
          <w:bCs/>
          <w:u w:val="single"/>
        </w:rPr>
        <w:br w:type="page"/>
      </w:r>
    </w:p>
    <w:p w:rsidR="00ED426F" w:rsidRPr="00BB6C03" w:rsidRDefault="00ED426F" w:rsidP="00F70A11">
      <w:pPr>
        <w:pStyle w:val="Heading2"/>
      </w:pPr>
      <w:bookmarkStart w:id="6" w:name="_Toc527319891"/>
      <w:r w:rsidRPr="00BB6C03">
        <w:lastRenderedPageBreak/>
        <w:t>Heads of Subject</w:t>
      </w:r>
      <w:bookmarkEnd w:id="6"/>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4"/>
        </w:numPr>
        <w:spacing w:after="21"/>
        <w:rPr>
          <w:rFonts w:ascii="Open Sans" w:hAnsi="Open Sans" w:cs="Open Sans"/>
          <w:color w:val="auto"/>
          <w:sz w:val="22"/>
          <w:szCs w:val="22"/>
        </w:rPr>
      </w:pPr>
      <w:r w:rsidRPr="00BB6C03">
        <w:rPr>
          <w:rFonts w:ascii="Open Sans" w:hAnsi="Open Sans" w:cs="Open Sans"/>
          <w:color w:val="auto"/>
          <w:sz w:val="22"/>
          <w:szCs w:val="22"/>
        </w:rPr>
        <w:t>accurate completion of coursework mark sheets and declaration sheets</w:t>
      </w:r>
    </w:p>
    <w:p w:rsidR="00ED426F" w:rsidRPr="00BB6C03" w:rsidRDefault="00ED426F" w:rsidP="00ED426F">
      <w:pPr>
        <w:pStyle w:val="Default"/>
        <w:numPr>
          <w:ilvl w:val="0"/>
          <w:numId w:val="4"/>
        </w:numPr>
        <w:spacing w:after="21"/>
        <w:rPr>
          <w:rFonts w:ascii="Open Sans" w:hAnsi="Open Sans" w:cs="Open Sans"/>
          <w:color w:val="auto"/>
          <w:sz w:val="22"/>
          <w:szCs w:val="22"/>
        </w:rPr>
      </w:pPr>
      <w:r w:rsidRPr="00BB6C03">
        <w:rPr>
          <w:rFonts w:ascii="Open Sans" w:hAnsi="Open Sans" w:cs="Open Sans"/>
          <w:color w:val="auto"/>
          <w:sz w:val="22"/>
          <w:szCs w:val="22"/>
        </w:rPr>
        <w:t>accurate completion of entry and all other mark sheets and adherence to deadlines as set by the exams officer</w:t>
      </w:r>
    </w:p>
    <w:p w:rsidR="00ED426F" w:rsidRPr="00BB6C03" w:rsidRDefault="00ED426F" w:rsidP="00ED426F">
      <w:pPr>
        <w:pStyle w:val="Default"/>
        <w:numPr>
          <w:ilvl w:val="0"/>
          <w:numId w:val="4"/>
        </w:numPr>
        <w:rPr>
          <w:rFonts w:ascii="Open Sans" w:hAnsi="Open Sans" w:cs="Open Sans"/>
          <w:color w:val="auto"/>
          <w:sz w:val="22"/>
          <w:szCs w:val="22"/>
        </w:rPr>
      </w:pPr>
      <w:r w:rsidRPr="00BB6C03">
        <w:rPr>
          <w:rFonts w:ascii="Open Sans" w:hAnsi="Open Sans" w:cs="Open Sans"/>
          <w:color w:val="auto"/>
          <w:sz w:val="22"/>
          <w:szCs w:val="22"/>
        </w:rPr>
        <w:t>guidance and pastoral oversight of candidates who are unsure about exam entries or amendments to entries</w:t>
      </w:r>
    </w:p>
    <w:p w:rsidR="00ED426F" w:rsidRPr="00BB6C03" w:rsidRDefault="00ED426F" w:rsidP="00ED426F">
      <w:pPr>
        <w:pStyle w:val="Default"/>
        <w:numPr>
          <w:ilvl w:val="0"/>
          <w:numId w:val="4"/>
        </w:numPr>
        <w:rPr>
          <w:rFonts w:ascii="Open Sans" w:hAnsi="Open Sans" w:cs="Open Sans"/>
          <w:color w:val="auto"/>
          <w:sz w:val="22"/>
          <w:szCs w:val="22"/>
        </w:rPr>
      </w:pPr>
      <w:r w:rsidRPr="00BB6C03">
        <w:rPr>
          <w:rFonts w:ascii="Open Sans" w:hAnsi="Open Sans" w:cs="Open Sans"/>
          <w:color w:val="auto"/>
          <w:sz w:val="22"/>
          <w:szCs w:val="22"/>
        </w:rPr>
        <w:t>provision of subject codes and cash-in codes to the EO</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F70A11">
      <w:pPr>
        <w:pStyle w:val="Heading2"/>
      </w:pPr>
      <w:bookmarkStart w:id="7" w:name="_Toc527319892"/>
      <w:r w:rsidRPr="00BB6C03">
        <w:t>Teachers</w:t>
      </w:r>
      <w:bookmarkEnd w:id="7"/>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5"/>
        </w:numPr>
        <w:spacing w:after="24"/>
        <w:rPr>
          <w:rFonts w:ascii="Open Sans" w:hAnsi="Open Sans" w:cs="Open Sans"/>
          <w:color w:val="auto"/>
          <w:sz w:val="22"/>
          <w:szCs w:val="22"/>
        </w:rPr>
      </w:pPr>
      <w:r w:rsidRPr="00BB6C03">
        <w:rPr>
          <w:rFonts w:ascii="Open Sans" w:hAnsi="Open Sans" w:cs="Open Sans"/>
          <w:color w:val="auto"/>
          <w:sz w:val="22"/>
          <w:szCs w:val="22"/>
        </w:rPr>
        <w:t>notification of Access Arrangements (as soon as possible after the start of the course)</w:t>
      </w:r>
    </w:p>
    <w:p w:rsidR="00ED426F" w:rsidRPr="00BB6C03" w:rsidRDefault="00ED426F" w:rsidP="00ED426F">
      <w:pPr>
        <w:pStyle w:val="Default"/>
        <w:numPr>
          <w:ilvl w:val="0"/>
          <w:numId w:val="5"/>
        </w:numPr>
        <w:rPr>
          <w:rFonts w:ascii="Open Sans" w:hAnsi="Open Sans" w:cs="Open Sans"/>
          <w:color w:val="auto"/>
          <w:sz w:val="22"/>
          <w:szCs w:val="22"/>
        </w:rPr>
      </w:pPr>
      <w:r w:rsidRPr="00BB6C03">
        <w:rPr>
          <w:rFonts w:ascii="Open Sans" w:hAnsi="Open Sans" w:cs="Open Sans"/>
          <w:color w:val="auto"/>
          <w:sz w:val="22"/>
          <w:szCs w:val="22"/>
        </w:rPr>
        <w:t xml:space="preserve">submission of candidate names to Heads of Department  </w:t>
      </w:r>
    </w:p>
    <w:p w:rsidR="00ED426F" w:rsidRPr="00BB6C03" w:rsidRDefault="00ED426F" w:rsidP="00ED426F">
      <w:pPr>
        <w:pStyle w:val="Default"/>
        <w:rPr>
          <w:rFonts w:ascii="Open Sans" w:hAnsi="Open Sans" w:cs="Open Sans"/>
          <w:b/>
          <w:bCs/>
          <w:color w:val="auto"/>
          <w:sz w:val="22"/>
          <w:szCs w:val="22"/>
        </w:rPr>
      </w:pPr>
    </w:p>
    <w:p w:rsidR="00ED426F" w:rsidRPr="00BB6C03" w:rsidRDefault="00ED426F" w:rsidP="00F70A11">
      <w:pPr>
        <w:pStyle w:val="Heading2"/>
      </w:pPr>
      <w:bookmarkStart w:id="8" w:name="_Toc527319893"/>
      <w:r w:rsidRPr="00BB6C03">
        <w:t>Exams Officer</w:t>
      </w:r>
      <w:bookmarkEnd w:id="8"/>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6"/>
        </w:numPr>
        <w:spacing w:after="21"/>
        <w:rPr>
          <w:rFonts w:ascii="Open Sans" w:hAnsi="Open Sans" w:cs="Open Sans"/>
          <w:color w:val="auto"/>
          <w:sz w:val="22"/>
          <w:szCs w:val="22"/>
        </w:rPr>
      </w:pPr>
      <w:r w:rsidRPr="00BB6C03">
        <w:rPr>
          <w:rFonts w:ascii="Open Sans" w:hAnsi="Open Sans" w:cs="Open Sans"/>
          <w:color w:val="auto"/>
          <w:sz w:val="22"/>
          <w:szCs w:val="22"/>
        </w:rPr>
        <w:t>administration of Access Arrangements</w:t>
      </w:r>
    </w:p>
    <w:p w:rsidR="00ED426F" w:rsidRPr="00BB6C03" w:rsidRDefault="00ED426F" w:rsidP="00ED426F">
      <w:pPr>
        <w:pStyle w:val="Default"/>
        <w:numPr>
          <w:ilvl w:val="0"/>
          <w:numId w:val="6"/>
        </w:numPr>
        <w:spacing w:after="21"/>
        <w:rPr>
          <w:rFonts w:ascii="Open Sans" w:hAnsi="Open Sans" w:cs="Open Sans"/>
          <w:color w:val="auto"/>
          <w:sz w:val="22"/>
          <w:szCs w:val="22"/>
        </w:rPr>
      </w:pPr>
      <w:r w:rsidRPr="00BB6C03">
        <w:rPr>
          <w:rFonts w:ascii="Open Sans" w:hAnsi="Open Sans" w:cs="Open Sans"/>
          <w:color w:val="auto"/>
          <w:sz w:val="22"/>
          <w:szCs w:val="22"/>
        </w:rPr>
        <w:t>collection of evidence to support applications</w:t>
      </w:r>
    </w:p>
    <w:p w:rsidR="00ED426F" w:rsidRPr="00BB6C03" w:rsidRDefault="00ED426F" w:rsidP="00ED426F">
      <w:pPr>
        <w:pStyle w:val="Default"/>
        <w:numPr>
          <w:ilvl w:val="0"/>
          <w:numId w:val="6"/>
        </w:numPr>
        <w:spacing w:after="21"/>
        <w:rPr>
          <w:rFonts w:ascii="Open Sans" w:hAnsi="Open Sans" w:cs="Open Sans"/>
          <w:color w:val="auto"/>
          <w:sz w:val="22"/>
          <w:szCs w:val="22"/>
        </w:rPr>
      </w:pPr>
      <w:r w:rsidRPr="00BB6C03">
        <w:rPr>
          <w:rFonts w:ascii="Open Sans" w:hAnsi="Open Sans" w:cs="Open Sans"/>
          <w:color w:val="auto"/>
          <w:sz w:val="22"/>
          <w:szCs w:val="22"/>
        </w:rPr>
        <w:t>identification and testing of candidates’ requirements for Access Arrangements</w:t>
      </w:r>
    </w:p>
    <w:p w:rsidR="00ED426F" w:rsidRPr="00BB6C03" w:rsidRDefault="00ED426F" w:rsidP="00ED426F">
      <w:pPr>
        <w:pStyle w:val="Default"/>
        <w:numPr>
          <w:ilvl w:val="0"/>
          <w:numId w:val="6"/>
        </w:numPr>
        <w:rPr>
          <w:rFonts w:ascii="Open Sans" w:hAnsi="Open Sans" w:cs="Open Sans"/>
          <w:color w:val="auto"/>
          <w:sz w:val="22"/>
          <w:szCs w:val="22"/>
        </w:rPr>
      </w:pPr>
      <w:r w:rsidRPr="00BB6C03">
        <w:rPr>
          <w:rFonts w:ascii="Open Sans" w:hAnsi="Open Sans" w:cs="Open Sans"/>
          <w:color w:val="auto"/>
          <w:sz w:val="22"/>
          <w:szCs w:val="22"/>
        </w:rPr>
        <w:t xml:space="preserve">provision of additional support — with spelling, reading, Mathematics, dyslexia or essential skills, hearing impairment, English for speakers of other languages, IT equipment — to help candidates achieve their course aims. </w:t>
      </w:r>
    </w:p>
    <w:p w:rsidR="00ED426F" w:rsidRPr="00BB6C03" w:rsidRDefault="00ED426F" w:rsidP="00ED426F">
      <w:pPr>
        <w:pStyle w:val="Default"/>
        <w:rPr>
          <w:rFonts w:ascii="Open Sans" w:hAnsi="Open Sans" w:cs="Open Sans"/>
          <w:b/>
          <w:bCs/>
          <w:color w:val="auto"/>
          <w:sz w:val="22"/>
          <w:szCs w:val="22"/>
        </w:rPr>
      </w:pPr>
    </w:p>
    <w:p w:rsidR="00ED426F" w:rsidRPr="00BB6C03" w:rsidRDefault="00ED426F" w:rsidP="00F70A11">
      <w:pPr>
        <w:pStyle w:val="Heading2"/>
      </w:pPr>
      <w:bookmarkStart w:id="9" w:name="_Toc527319894"/>
      <w:r w:rsidRPr="00BB6C03">
        <w:t>Invigilators</w:t>
      </w:r>
      <w:bookmarkEnd w:id="9"/>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7"/>
        </w:numPr>
        <w:spacing w:after="24"/>
        <w:rPr>
          <w:rFonts w:ascii="Open Sans" w:hAnsi="Open Sans" w:cs="Open Sans"/>
          <w:color w:val="auto"/>
          <w:sz w:val="22"/>
          <w:szCs w:val="22"/>
        </w:rPr>
      </w:pPr>
      <w:r w:rsidRPr="00BB6C03">
        <w:rPr>
          <w:rFonts w:ascii="Open Sans" w:hAnsi="Open Sans" w:cs="Open Sans"/>
          <w:color w:val="auto"/>
          <w:sz w:val="22"/>
          <w:szCs w:val="22"/>
        </w:rPr>
        <w:t>collection of all exam papers and equipment at the end of the exam and their return to the exams office</w:t>
      </w:r>
    </w:p>
    <w:p w:rsidR="00ED426F" w:rsidRPr="00BB6C03" w:rsidRDefault="00ED426F" w:rsidP="00ED426F">
      <w:pPr>
        <w:pStyle w:val="Default"/>
        <w:numPr>
          <w:ilvl w:val="0"/>
          <w:numId w:val="7"/>
        </w:numPr>
        <w:spacing w:after="24"/>
        <w:rPr>
          <w:rFonts w:ascii="Open Sans" w:hAnsi="Open Sans" w:cs="Open Sans"/>
          <w:color w:val="auto"/>
          <w:sz w:val="22"/>
          <w:szCs w:val="22"/>
        </w:rPr>
      </w:pPr>
      <w:r w:rsidRPr="00BB6C03">
        <w:rPr>
          <w:rFonts w:ascii="Open Sans" w:hAnsi="Open Sans" w:cs="Open Sans"/>
          <w:color w:val="auto"/>
          <w:sz w:val="22"/>
          <w:szCs w:val="22"/>
        </w:rPr>
        <w:t>assisting with the completion of registers and seating plans</w:t>
      </w:r>
    </w:p>
    <w:p w:rsidR="00ED426F" w:rsidRPr="00BB6C03" w:rsidRDefault="00ED426F" w:rsidP="00ED426F">
      <w:pPr>
        <w:pStyle w:val="Default"/>
        <w:numPr>
          <w:ilvl w:val="0"/>
          <w:numId w:val="7"/>
        </w:numPr>
        <w:spacing w:after="24"/>
        <w:rPr>
          <w:rFonts w:ascii="Open Sans" w:hAnsi="Open Sans" w:cs="Open Sans"/>
          <w:color w:val="auto"/>
          <w:sz w:val="22"/>
          <w:szCs w:val="22"/>
        </w:rPr>
      </w:pPr>
      <w:r w:rsidRPr="00BB6C03">
        <w:rPr>
          <w:rFonts w:ascii="Open Sans" w:hAnsi="Open Sans" w:cs="Open Sans"/>
          <w:color w:val="auto"/>
          <w:sz w:val="22"/>
          <w:szCs w:val="22"/>
        </w:rPr>
        <w:t>ensuring that JCQ regulations for the conduct of examinations are met during the examinations</w:t>
      </w:r>
    </w:p>
    <w:p w:rsidR="00ED426F" w:rsidRPr="00BB6C03" w:rsidRDefault="00ED426F" w:rsidP="00ED426F">
      <w:pPr>
        <w:pStyle w:val="Default"/>
        <w:numPr>
          <w:ilvl w:val="0"/>
          <w:numId w:val="7"/>
        </w:numPr>
        <w:rPr>
          <w:rFonts w:ascii="Open Sans" w:hAnsi="Open Sans" w:cs="Open Sans"/>
          <w:color w:val="auto"/>
          <w:sz w:val="22"/>
          <w:szCs w:val="22"/>
        </w:rPr>
      </w:pPr>
      <w:r w:rsidRPr="00BB6C03">
        <w:rPr>
          <w:rFonts w:ascii="Open Sans" w:hAnsi="Open Sans" w:cs="Open Sans"/>
          <w:color w:val="auto"/>
          <w:sz w:val="22"/>
          <w:szCs w:val="22"/>
        </w:rPr>
        <w:t>reporting all irregularities to the Exams Officer</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F70A11">
      <w:pPr>
        <w:pStyle w:val="Heading2"/>
      </w:pPr>
      <w:bookmarkStart w:id="10" w:name="_Toc527319895"/>
      <w:r w:rsidRPr="00BB6C03">
        <w:t>Candidates</w:t>
      </w:r>
      <w:bookmarkEnd w:id="10"/>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8"/>
        </w:numPr>
        <w:spacing w:after="21"/>
        <w:rPr>
          <w:rFonts w:ascii="Open Sans" w:hAnsi="Open Sans" w:cs="Open Sans"/>
          <w:color w:val="auto"/>
          <w:sz w:val="22"/>
          <w:szCs w:val="22"/>
        </w:rPr>
      </w:pPr>
      <w:r w:rsidRPr="00BB6C03">
        <w:rPr>
          <w:rFonts w:ascii="Open Sans" w:hAnsi="Open Sans" w:cs="Open Sans"/>
          <w:color w:val="auto"/>
          <w:sz w:val="22"/>
          <w:szCs w:val="22"/>
        </w:rPr>
        <w:t>confirming entries and personal details</w:t>
      </w:r>
    </w:p>
    <w:p w:rsidR="00ED426F" w:rsidRPr="00BB6C03" w:rsidRDefault="00ED426F" w:rsidP="00ED426F">
      <w:pPr>
        <w:pStyle w:val="Default"/>
        <w:numPr>
          <w:ilvl w:val="0"/>
          <w:numId w:val="8"/>
        </w:numPr>
        <w:spacing w:after="21"/>
        <w:rPr>
          <w:rFonts w:ascii="Open Sans" w:hAnsi="Open Sans" w:cs="Open Sans"/>
          <w:color w:val="auto"/>
          <w:sz w:val="22"/>
          <w:szCs w:val="22"/>
        </w:rPr>
      </w:pPr>
      <w:r w:rsidRPr="00BB6C03">
        <w:rPr>
          <w:rFonts w:ascii="Open Sans" w:hAnsi="Open Sans" w:cs="Open Sans"/>
          <w:color w:val="auto"/>
          <w:sz w:val="22"/>
          <w:szCs w:val="22"/>
        </w:rPr>
        <w:t>being prompt to all exams with the correct uniform and equipment to complete the exam</w:t>
      </w:r>
    </w:p>
    <w:p w:rsidR="00ED426F" w:rsidRPr="00BB6C03" w:rsidRDefault="00ED426F" w:rsidP="00ED426F">
      <w:pPr>
        <w:pStyle w:val="Default"/>
        <w:numPr>
          <w:ilvl w:val="0"/>
          <w:numId w:val="8"/>
        </w:numPr>
        <w:spacing w:after="21"/>
        <w:rPr>
          <w:rFonts w:ascii="Open Sans" w:hAnsi="Open Sans" w:cs="Open Sans"/>
          <w:color w:val="auto"/>
          <w:sz w:val="22"/>
          <w:szCs w:val="22"/>
        </w:rPr>
      </w:pPr>
      <w:r w:rsidRPr="00BB6C03">
        <w:rPr>
          <w:rFonts w:ascii="Open Sans" w:hAnsi="Open Sans" w:cs="Open Sans"/>
          <w:color w:val="auto"/>
          <w:sz w:val="22"/>
          <w:szCs w:val="22"/>
        </w:rPr>
        <w:t>displaying behaviour appropriate for examination conditions</w:t>
      </w:r>
    </w:p>
    <w:p w:rsidR="00ED426F" w:rsidRDefault="00ED426F" w:rsidP="00ED426F">
      <w:pPr>
        <w:pStyle w:val="Default"/>
        <w:numPr>
          <w:ilvl w:val="0"/>
          <w:numId w:val="8"/>
        </w:numPr>
        <w:rPr>
          <w:rFonts w:ascii="Open Sans" w:hAnsi="Open Sans" w:cs="Open Sans"/>
          <w:color w:val="auto"/>
          <w:sz w:val="22"/>
          <w:szCs w:val="22"/>
        </w:rPr>
      </w:pPr>
      <w:r w:rsidRPr="00BB6C03">
        <w:rPr>
          <w:rFonts w:ascii="Open Sans" w:hAnsi="Open Sans" w:cs="Open Sans"/>
          <w:color w:val="auto"/>
          <w:sz w:val="22"/>
          <w:szCs w:val="22"/>
        </w:rPr>
        <w:t>understanding coursework regulations and signing a declaration that authenticates the coursework as their own</w:t>
      </w:r>
    </w:p>
    <w:p w:rsidR="00F70A11" w:rsidRPr="00BB6C03" w:rsidRDefault="00F70A11" w:rsidP="00F70A11">
      <w:pPr>
        <w:pStyle w:val="Default"/>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p>
    <w:p w:rsidR="00ED426F" w:rsidRPr="00BB6C03" w:rsidRDefault="00ED426F" w:rsidP="00CF5E8F">
      <w:pPr>
        <w:pStyle w:val="Heading1"/>
      </w:pPr>
      <w:bookmarkStart w:id="11" w:name="_Toc527319896"/>
      <w:r w:rsidRPr="00BB6C03">
        <w:lastRenderedPageBreak/>
        <w:t>The Statutory Tests and Qualifications Offered</w:t>
      </w:r>
      <w:bookmarkEnd w:id="11"/>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The statutory tests and qualifications offered at this centre are decided by the Principal. The statutory tests and qualifica</w:t>
      </w:r>
      <w:r w:rsidR="00646607">
        <w:rPr>
          <w:rFonts w:ascii="Open Sans" w:hAnsi="Open Sans" w:cs="Open Sans"/>
          <w:color w:val="auto"/>
          <w:sz w:val="22"/>
          <w:szCs w:val="22"/>
        </w:rPr>
        <w:t>tions offered are GCSE</w:t>
      </w:r>
      <w:r w:rsidRPr="00BB6C03">
        <w:rPr>
          <w:rFonts w:ascii="Open Sans" w:hAnsi="Open Sans" w:cs="Open Sans"/>
          <w:color w:val="auto"/>
          <w:sz w:val="22"/>
          <w:szCs w:val="22"/>
        </w:rPr>
        <w:t xml:space="preserve">. The subjects offered for these qualifications in any academic year may be found in the appendix to this policy. The exam office must be notified of changes of exam specifications in </w:t>
      </w:r>
      <w:r w:rsidRPr="00BB6C03">
        <w:rPr>
          <w:rFonts w:ascii="Open Sans" w:hAnsi="Open Sans" w:cs="Open Sans"/>
          <w:b/>
          <w:color w:val="auto"/>
          <w:sz w:val="22"/>
          <w:szCs w:val="22"/>
        </w:rPr>
        <w:t>JULY</w:t>
      </w:r>
      <w:r w:rsidRPr="00BB6C03">
        <w:rPr>
          <w:rFonts w:ascii="Open Sans" w:hAnsi="Open Sans" w:cs="Open Sans"/>
          <w:color w:val="auto"/>
          <w:sz w:val="22"/>
          <w:szCs w:val="22"/>
        </w:rPr>
        <w:t xml:space="preserve"> of each year. </w:t>
      </w:r>
    </w:p>
    <w:p w:rsidR="00ED426F" w:rsidRPr="00BB6C03" w:rsidRDefault="00ED426F" w:rsidP="00ED426F">
      <w:pPr>
        <w:pStyle w:val="Default"/>
        <w:rPr>
          <w:rFonts w:ascii="Open Sans" w:hAnsi="Open Sans" w:cs="Open Sans"/>
          <w:b/>
          <w:bC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b/>
          <w:bCs/>
          <w:color w:val="auto"/>
          <w:sz w:val="22"/>
          <w:szCs w:val="22"/>
        </w:rPr>
        <w:t xml:space="preserve">At Key Stage 4 </w:t>
      </w:r>
      <w:r w:rsidRPr="00BB6C03">
        <w:rPr>
          <w:rFonts w:ascii="Open Sans" w:hAnsi="Open Sans" w:cs="Open Sans"/>
          <w:color w:val="auto"/>
          <w:sz w:val="22"/>
          <w:szCs w:val="22"/>
        </w:rPr>
        <w:t xml:space="preserve">all candidates will be entitled, and enabled, to achieve an entry for qualifications from an external Awarding Body. </w:t>
      </w:r>
    </w:p>
    <w:p w:rsidR="00ED426F" w:rsidRPr="00BB6C03" w:rsidRDefault="00ED426F" w:rsidP="00ED426F">
      <w:pPr>
        <w:pStyle w:val="Default"/>
        <w:rPr>
          <w:rFonts w:ascii="Open Sans" w:hAnsi="Open Sans" w:cs="Open Sans"/>
          <w:b/>
          <w:bCs/>
          <w:color w:val="auto"/>
          <w:sz w:val="22"/>
          <w:szCs w:val="22"/>
        </w:rPr>
      </w:pPr>
    </w:p>
    <w:p w:rsidR="00ED426F" w:rsidRPr="00BB6C03" w:rsidRDefault="00ED426F" w:rsidP="00CF5E8F">
      <w:pPr>
        <w:pStyle w:val="Heading1"/>
      </w:pPr>
      <w:bookmarkStart w:id="12" w:name="_Toc527319897"/>
      <w:r w:rsidRPr="00BB6C03">
        <w:t>Exam Seasons and Timetables</w:t>
      </w:r>
      <w:bookmarkEnd w:id="12"/>
    </w:p>
    <w:p w:rsidR="00ED426F" w:rsidRPr="00BB6C03" w:rsidRDefault="00ED426F" w:rsidP="00ED426F">
      <w:pPr>
        <w:pStyle w:val="Default"/>
        <w:rPr>
          <w:rFonts w:ascii="Open Sans" w:hAnsi="Open Sans" w:cs="Open Sans"/>
          <w:b/>
          <w:bCs/>
          <w:color w:val="auto"/>
          <w:sz w:val="22"/>
          <w:szCs w:val="22"/>
          <w:u w:val="single"/>
        </w:rPr>
      </w:pPr>
    </w:p>
    <w:p w:rsidR="00ED426F" w:rsidRPr="00BB6C03" w:rsidRDefault="00ED426F" w:rsidP="00ED426F">
      <w:pPr>
        <w:pStyle w:val="Default"/>
        <w:numPr>
          <w:ilvl w:val="0"/>
          <w:numId w:val="12"/>
        </w:numPr>
        <w:rPr>
          <w:rFonts w:ascii="Open Sans" w:hAnsi="Open Sans" w:cs="Open Sans"/>
          <w:b/>
          <w:bCs/>
          <w:color w:val="auto"/>
          <w:sz w:val="22"/>
          <w:szCs w:val="22"/>
          <w:u w:val="single"/>
        </w:rPr>
      </w:pPr>
      <w:r w:rsidRPr="00BB6C03">
        <w:rPr>
          <w:rFonts w:ascii="Open Sans" w:hAnsi="Open Sans" w:cs="Open Sans"/>
          <w:color w:val="auto"/>
          <w:sz w:val="22"/>
          <w:szCs w:val="22"/>
        </w:rPr>
        <w:t xml:space="preserve">Exam seasons: internal exams are scheduled in </w:t>
      </w:r>
      <w:r w:rsidR="009C3351" w:rsidRPr="00BB6C03">
        <w:rPr>
          <w:rFonts w:ascii="Open Sans" w:hAnsi="Open Sans" w:cs="Open Sans"/>
          <w:b/>
          <w:color w:val="auto"/>
          <w:sz w:val="22"/>
          <w:szCs w:val="22"/>
        </w:rPr>
        <w:t>February</w:t>
      </w:r>
      <w:r w:rsidRPr="00BB6C03">
        <w:rPr>
          <w:rFonts w:ascii="Open Sans" w:hAnsi="Open Sans" w:cs="Open Sans"/>
          <w:color w:val="auto"/>
          <w:sz w:val="22"/>
          <w:szCs w:val="22"/>
        </w:rPr>
        <w:t xml:space="preserve"> and </w:t>
      </w:r>
      <w:proofErr w:type="spellStart"/>
      <w:r w:rsidRPr="00BB6C03">
        <w:rPr>
          <w:rFonts w:ascii="Open Sans" w:hAnsi="Open Sans" w:cs="Open Sans"/>
          <w:b/>
          <w:color w:val="auto"/>
          <w:sz w:val="22"/>
          <w:szCs w:val="22"/>
        </w:rPr>
        <w:t>June</w:t>
      </w:r>
      <w:r w:rsidRPr="00BB6C03">
        <w:rPr>
          <w:rFonts w:ascii="Open Sans" w:hAnsi="Open Sans" w:cs="Open Sans"/>
          <w:color w:val="auto"/>
          <w:sz w:val="22"/>
          <w:szCs w:val="22"/>
        </w:rPr>
        <w:t>.Mock</w:t>
      </w:r>
      <w:proofErr w:type="spellEnd"/>
      <w:r w:rsidRPr="00BB6C03">
        <w:rPr>
          <w:rFonts w:ascii="Open Sans" w:hAnsi="Open Sans" w:cs="Open Sans"/>
          <w:color w:val="auto"/>
          <w:sz w:val="22"/>
          <w:szCs w:val="22"/>
        </w:rPr>
        <w:t xml:space="preserve"> GCSE exams are scheduled in </w:t>
      </w:r>
      <w:r w:rsidR="009C3351" w:rsidRPr="00BB6C03">
        <w:rPr>
          <w:rFonts w:ascii="Open Sans" w:hAnsi="Open Sans" w:cs="Open Sans"/>
          <w:b/>
          <w:color w:val="auto"/>
          <w:sz w:val="22"/>
          <w:szCs w:val="22"/>
        </w:rPr>
        <w:t>February</w:t>
      </w:r>
      <w:r w:rsidRPr="00BB6C03">
        <w:rPr>
          <w:rFonts w:ascii="Open Sans" w:hAnsi="Open Sans" w:cs="Open Sans"/>
          <w:color w:val="auto"/>
          <w:sz w:val="22"/>
          <w:szCs w:val="22"/>
        </w:rPr>
        <w:t>.</w:t>
      </w:r>
      <w:r w:rsidR="009C3351" w:rsidRPr="00BB6C03">
        <w:rPr>
          <w:rFonts w:ascii="Open Sans" w:hAnsi="Open Sans" w:cs="Open Sans"/>
          <w:color w:val="auto"/>
          <w:sz w:val="22"/>
          <w:szCs w:val="22"/>
        </w:rPr>
        <w:t xml:space="preserve"> </w:t>
      </w:r>
      <w:r w:rsidRPr="00BB6C03">
        <w:rPr>
          <w:rFonts w:ascii="Open Sans" w:hAnsi="Open Sans" w:cs="Open Sans"/>
          <w:color w:val="auto"/>
          <w:sz w:val="22"/>
          <w:szCs w:val="22"/>
        </w:rPr>
        <w:t xml:space="preserve">All internal exams are held under external exam conditions. External </w:t>
      </w:r>
      <w:r w:rsidR="009C3351" w:rsidRPr="00BB6C03">
        <w:rPr>
          <w:rFonts w:ascii="Open Sans" w:hAnsi="Open Sans" w:cs="Open Sans"/>
          <w:color w:val="auto"/>
          <w:sz w:val="22"/>
          <w:szCs w:val="22"/>
        </w:rPr>
        <w:t xml:space="preserve">written G.C.S.E. </w:t>
      </w:r>
      <w:r w:rsidRPr="00BB6C03">
        <w:rPr>
          <w:rFonts w:ascii="Open Sans" w:hAnsi="Open Sans" w:cs="Open Sans"/>
          <w:color w:val="auto"/>
          <w:sz w:val="22"/>
          <w:szCs w:val="22"/>
        </w:rPr>
        <w:t xml:space="preserve">exams are scheduled in </w:t>
      </w:r>
      <w:r w:rsidRPr="00BB6C03">
        <w:rPr>
          <w:rFonts w:ascii="Open Sans" w:hAnsi="Open Sans" w:cs="Open Sans"/>
          <w:b/>
          <w:color w:val="auto"/>
          <w:sz w:val="22"/>
          <w:szCs w:val="22"/>
        </w:rPr>
        <w:t>May</w:t>
      </w:r>
      <w:r w:rsidRPr="00BB6C03">
        <w:rPr>
          <w:rFonts w:ascii="Open Sans" w:hAnsi="Open Sans" w:cs="Open Sans"/>
          <w:color w:val="auto"/>
          <w:sz w:val="22"/>
          <w:szCs w:val="22"/>
        </w:rPr>
        <w:t xml:space="preserve"> and </w:t>
      </w:r>
      <w:r w:rsidRPr="00BB6C03">
        <w:rPr>
          <w:rFonts w:ascii="Open Sans" w:hAnsi="Open Sans" w:cs="Open Sans"/>
          <w:b/>
          <w:color w:val="auto"/>
          <w:sz w:val="22"/>
          <w:szCs w:val="22"/>
        </w:rPr>
        <w:t>June</w:t>
      </w:r>
      <w:r w:rsidRPr="00BB6C03">
        <w:rPr>
          <w:rFonts w:ascii="Open Sans" w:hAnsi="Open Sans" w:cs="Open Sans"/>
          <w:color w:val="auto"/>
          <w:sz w:val="22"/>
          <w:szCs w:val="22"/>
        </w:rPr>
        <w:t xml:space="preserve">.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12"/>
        </w:numPr>
        <w:rPr>
          <w:rFonts w:ascii="Open Sans" w:hAnsi="Open Sans" w:cs="Open Sans"/>
          <w:color w:val="auto"/>
          <w:sz w:val="22"/>
          <w:szCs w:val="22"/>
        </w:rPr>
      </w:pPr>
      <w:r w:rsidRPr="00BB6C03">
        <w:rPr>
          <w:rFonts w:ascii="Open Sans" w:hAnsi="Open Sans" w:cs="Open Sans"/>
          <w:color w:val="auto"/>
          <w:sz w:val="22"/>
          <w:szCs w:val="22"/>
        </w:rPr>
        <w:t xml:space="preserve">Timetables: the Exams Officer will circulate the exam timetables for both external and internal exams once these are confirmed. Individual candidate timetables for external exams will be issued to students via their form teacher once all entries have been confirmed. </w:t>
      </w:r>
    </w:p>
    <w:p w:rsidR="00ED426F" w:rsidRPr="00BB6C03" w:rsidRDefault="00ED426F" w:rsidP="00ED426F">
      <w:pPr>
        <w:pStyle w:val="Default"/>
        <w:rPr>
          <w:rFonts w:ascii="Open Sans" w:hAnsi="Open Sans" w:cs="Open Sans"/>
          <w:b/>
          <w:bCs/>
          <w:color w:val="auto"/>
          <w:sz w:val="22"/>
          <w:szCs w:val="22"/>
          <w:u w:val="single"/>
        </w:rPr>
      </w:pPr>
    </w:p>
    <w:p w:rsidR="00ED426F" w:rsidRPr="00BB6C03" w:rsidRDefault="00ED426F" w:rsidP="00CF5E8F">
      <w:pPr>
        <w:pStyle w:val="Heading1"/>
      </w:pPr>
      <w:bookmarkStart w:id="13" w:name="_Toc527319898"/>
      <w:r w:rsidRPr="00BB6C03">
        <w:t>Entries, Entry Details, Late Entries and Retakes</w:t>
      </w:r>
      <w:bookmarkEnd w:id="13"/>
    </w:p>
    <w:p w:rsidR="00ED426F" w:rsidRPr="00BB6C03" w:rsidRDefault="00ED426F" w:rsidP="00ED426F">
      <w:pPr>
        <w:pStyle w:val="Default"/>
        <w:rPr>
          <w:rFonts w:ascii="Open Sans" w:hAnsi="Open Sans" w:cs="Open Sans"/>
          <w:b/>
          <w:bCs/>
          <w:color w:val="auto"/>
          <w:sz w:val="22"/>
          <w:szCs w:val="22"/>
          <w:u w:val="single"/>
        </w:rPr>
      </w:pPr>
    </w:p>
    <w:p w:rsidR="00ED426F" w:rsidRPr="00BB6C03" w:rsidRDefault="00ED426F" w:rsidP="00ED426F">
      <w:pPr>
        <w:pStyle w:val="Default"/>
        <w:numPr>
          <w:ilvl w:val="0"/>
          <w:numId w:val="13"/>
        </w:numPr>
        <w:rPr>
          <w:rFonts w:ascii="Open Sans" w:hAnsi="Open Sans" w:cs="Open Sans"/>
          <w:color w:val="auto"/>
          <w:sz w:val="22"/>
          <w:szCs w:val="22"/>
          <w:u w:val="single"/>
        </w:rPr>
      </w:pPr>
      <w:r w:rsidRPr="00BB6C03">
        <w:rPr>
          <w:rFonts w:ascii="Open Sans" w:hAnsi="Open Sans" w:cs="Open Sans"/>
          <w:color w:val="auto"/>
          <w:sz w:val="22"/>
          <w:szCs w:val="22"/>
        </w:rPr>
        <w:t xml:space="preserve">Entries: candidates are selected for their exam entries by the Heads of Subject. Candidates, or parents, may </w:t>
      </w:r>
      <w:r w:rsidRPr="00BB6C03">
        <w:rPr>
          <w:rFonts w:ascii="Open Sans" w:hAnsi="Open Sans" w:cs="Open Sans"/>
          <w:color w:val="auto"/>
          <w:sz w:val="22"/>
          <w:szCs w:val="22"/>
          <w:u w:val="single"/>
        </w:rPr>
        <w:t>request</w:t>
      </w:r>
      <w:r w:rsidRPr="00BB6C03">
        <w:rPr>
          <w:rFonts w:ascii="Open Sans" w:hAnsi="Open Sans" w:cs="Open Sans"/>
          <w:color w:val="auto"/>
          <w:sz w:val="22"/>
          <w:szCs w:val="22"/>
        </w:rPr>
        <w:t xml:space="preserve"> a subject entry, change of level or withdrawal, but the ultimate decision will be taken by the subject teacher in collaboration with the EO and the Principal. Changes to entries are in consultation with the exams office. In general these should be avoided (see section 5 below). The centre accepts external entries from former candidates only. </w:t>
      </w:r>
    </w:p>
    <w:p w:rsidR="00ED426F" w:rsidRPr="00BB6C03" w:rsidRDefault="00ED426F" w:rsidP="00ED426F">
      <w:pPr>
        <w:pStyle w:val="Default"/>
        <w:ind w:left="945"/>
        <w:rPr>
          <w:rFonts w:ascii="Open Sans" w:hAnsi="Open Sans" w:cs="Open Sans"/>
          <w:color w:val="auto"/>
          <w:sz w:val="22"/>
          <w:szCs w:val="22"/>
          <w:u w:val="single"/>
        </w:rPr>
      </w:pPr>
    </w:p>
    <w:p w:rsidR="00ED426F" w:rsidRPr="00BB6C03" w:rsidRDefault="00ED426F" w:rsidP="00ED426F">
      <w:pPr>
        <w:pStyle w:val="Default"/>
        <w:numPr>
          <w:ilvl w:val="0"/>
          <w:numId w:val="13"/>
        </w:numPr>
        <w:rPr>
          <w:rFonts w:ascii="Open Sans" w:hAnsi="Open Sans" w:cs="Open Sans"/>
          <w:color w:val="auto"/>
          <w:sz w:val="22"/>
          <w:szCs w:val="22"/>
        </w:rPr>
      </w:pPr>
      <w:r w:rsidRPr="00BB6C03">
        <w:rPr>
          <w:rFonts w:ascii="Open Sans" w:hAnsi="Open Sans" w:cs="Open Sans"/>
          <w:color w:val="auto"/>
          <w:sz w:val="22"/>
          <w:szCs w:val="22"/>
        </w:rPr>
        <w:t xml:space="preserve">Late entries: entry deadlines are circulated to Heads of Subject via email and pigeonhole. Late entries are authorized by Exams Officer and the Principal. </w:t>
      </w:r>
    </w:p>
    <w:p w:rsidR="00ED426F" w:rsidRPr="00BB6C03" w:rsidRDefault="00ED426F" w:rsidP="00ED426F">
      <w:pPr>
        <w:pStyle w:val="ListParagraph"/>
        <w:rPr>
          <w:rFonts w:ascii="Open Sans" w:hAnsi="Open Sans" w:cs="Open Sans"/>
        </w:rPr>
      </w:pPr>
    </w:p>
    <w:p w:rsidR="00CF5E8F" w:rsidRDefault="00ED426F" w:rsidP="00ED426F">
      <w:pPr>
        <w:pStyle w:val="Default"/>
        <w:numPr>
          <w:ilvl w:val="0"/>
          <w:numId w:val="13"/>
        </w:numPr>
        <w:rPr>
          <w:rFonts w:ascii="Open Sans" w:hAnsi="Open Sans" w:cs="Open Sans"/>
          <w:color w:val="auto"/>
          <w:sz w:val="22"/>
          <w:szCs w:val="22"/>
        </w:rPr>
      </w:pPr>
      <w:r w:rsidRPr="00BB6C03">
        <w:rPr>
          <w:rFonts w:ascii="Open Sans" w:hAnsi="Open Sans" w:cs="Open Sans"/>
          <w:color w:val="auto"/>
          <w:sz w:val="22"/>
          <w:szCs w:val="22"/>
        </w:rPr>
        <w:t xml:space="preserve"> Retakes: retake decisions will be made in consultation with the candidates, subject teachers and the Exams Officer. (See also section 5: Exam Fees.) </w:t>
      </w:r>
    </w:p>
    <w:p w:rsidR="00CF5E8F" w:rsidRDefault="00CF5E8F">
      <w:pPr>
        <w:rPr>
          <w:rFonts w:ascii="Open Sans" w:eastAsia="Times New Roman" w:hAnsi="Open Sans" w:cs="Open Sans"/>
          <w:lang w:eastAsia="en-GB"/>
        </w:rPr>
      </w:pPr>
      <w:r>
        <w:rPr>
          <w:rFonts w:ascii="Open Sans" w:hAnsi="Open Sans" w:cs="Open Sans"/>
        </w:rPr>
        <w:br w:type="page"/>
      </w:r>
    </w:p>
    <w:p w:rsidR="00ED426F" w:rsidRPr="00BB6C03" w:rsidRDefault="00ED426F" w:rsidP="00CF5E8F">
      <w:pPr>
        <w:pStyle w:val="Heading1"/>
      </w:pPr>
      <w:bookmarkStart w:id="14" w:name="_Toc527319899"/>
      <w:r w:rsidRPr="00BB6C03">
        <w:lastRenderedPageBreak/>
        <w:t>Exam Fees</w:t>
      </w:r>
      <w:bookmarkEnd w:id="14"/>
      <w:r w:rsidRPr="00BB6C03">
        <w:t xml:space="preserve"> </w:t>
      </w:r>
    </w:p>
    <w:p w:rsidR="00ED426F" w:rsidRPr="00BB6C03" w:rsidRDefault="00ED426F" w:rsidP="00ED426F">
      <w:pPr>
        <w:pStyle w:val="Default"/>
        <w:rPr>
          <w:rFonts w:ascii="Open Sans" w:hAnsi="Open Sans" w:cs="Open Sans"/>
          <w:b/>
          <w:bCs/>
          <w:color w:val="auto"/>
          <w:sz w:val="22"/>
          <w:szCs w:val="22"/>
          <w:u w:val="single"/>
        </w:rPr>
      </w:pPr>
    </w:p>
    <w:p w:rsidR="00ED426F" w:rsidRPr="00BB6C03" w:rsidRDefault="00ED426F" w:rsidP="00ED426F">
      <w:pPr>
        <w:pStyle w:val="Default"/>
        <w:numPr>
          <w:ilvl w:val="0"/>
          <w:numId w:val="14"/>
        </w:numPr>
        <w:spacing w:after="21"/>
        <w:rPr>
          <w:rFonts w:ascii="Open Sans" w:hAnsi="Open Sans" w:cs="Open Sans"/>
          <w:color w:val="auto"/>
          <w:sz w:val="22"/>
          <w:szCs w:val="22"/>
        </w:rPr>
      </w:pPr>
      <w:r w:rsidRPr="00BB6C03">
        <w:rPr>
          <w:rFonts w:ascii="Open Sans" w:hAnsi="Open Sans" w:cs="Open Sans"/>
          <w:color w:val="auto"/>
          <w:sz w:val="22"/>
          <w:szCs w:val="22"/>
        </w:rPr>
        <w:t xml:space="preserve">All initial registration and entry exam </w:t>
      </w:r>
      <w:r w:rsidR="00646607">
        <w:rPr>
          <w:rFonts w:ascii="Open Sans" w:hAnsi="Open Sans" w:cs="Open Sans"/>
          <w:color w:val="auto"/>
          <w:sz w:val="22"/>
          <w:szCs w:val="22"/>
        </w:rPr>
        <w:t>fees are paid by the candidates, included in the fees.</w:t>
      </w:r>
    </w:p>
    <w:p w:rsidR="00ED426F" w:rsidRPr="00BB6C03" w:rsidRDefault="00ED426F" w:rsidP="00ED426F">
      <w:pPr>
        <w:pStyle w:val="Default"/>
        <w:numPr>
          <w:ilvl w:val="0"/>
          <w:numId w:val="14"/>
        </w:numPr>
        <w:spacing w:after="21"/>
        <w:rPr>
          <w:rFonts w:ascii="Open Sans" w:hAnsi="Open Sans" w:cs="Open Sans"/>
          <w:color w:val="auto"/>
          <w:sz w:val="22"/>
          <w:szCs w:val="22"/>
        </w:rPr>
      </w:pPr>
      <w:r w:rsidRPr="00BB6C03">
        <w:rPr>
          <w:rFonts w:ascii="Open Sans" w:hAnsi="Open Sans" w:cs="Open Sans"/>
          <w:color w:val="auto"/>
          <w:sz w:val="22"/>
          <w:szCs w:val="22"/>
        </w:rPr>
        <w:t xml:space="preserve">Late entry or amendment fees (including those for changes of tier) are paid by the candidates. </w:t>
      </w:r>
    </w:p>
    <w:p w:rsidR="00ED426F" w:rsidRPr="00BB6C03" w:rsidRDefault="00ED426F" w:rsidP="00ED426F">
      <w:pPr>
        <w:pStyle w:val="Default"/>
        <w:numPr>
          <w:ilvl w:val="0"/>
          <w:numId w:val="14"/>
        </w:numPr>
        <w:spacing w:after="21"/>
        <w:rPr>
          <w:rFonts w:ascii="Open Sans" w:hAnsi="Open Sans" w:cs="Open Sans"/>
          <w:color w:val="auto"/>
          <w:sz w:val="22"/>
          <w:szCs w:val="22"/>
        </w:rPr>
      </w:pPr>
      <w:r w:rsidRPr="00BB6C03">
        <w:rPr>
          <w:rFonts w:ascii="Open Sans" w:hAnsi="Open Sans" w:cs="Open Sans"/>
          <w:color w:val="auto"/>
          <w:sz w:val="22"/>
          <w:szCs w:val="22"/>
        </w:rPr>
        <w:t xml:space="preserve">Retake fees for first and any subsequent retakes are paid by the candidates. (See also section 4.3: Retakes.) </w:t>
      </w:r>
    </w:p>
    <w:p w:rsidR="00ED426F" w:rsidRPr="00BB6C03" w:rsidRDefault="00ED426F" w:rsidP="00ED426F">
      <w:pPr>
        <w:pStyle w:val="Default"/>
        <w:numPr>
          <w:ilvl w:val="0"/>
          <w:numId w:val="14"/>
        </w:numPr>
        <w:rPr>
          <w:rFonts w:ascii="Open Sans" w:hAnsi="Open Sans" w:cs="Open Sans"/>
          <w:color w:val="auto"/>
          <w:sz w:val="22"/>
          <w:szCs w:val="22"/>
        </w:rPr>
      </w:pPr>
      <w:r w:rsidRPr="00BB6C03">
        <w:rPr>
          <w:rFonts w:ascii="Open Sans" w:hAnsi="Open Sans" w:cs="Open Sans"/>
          <w:color w:val="auto"/>
          <w:sz w:val="22"/>
          <w:szCs w:val="22"/>
        </w:rPr>
        <w:t xml:space="preserve">Candidates must pay the fee for an enquiry about a result, should the centre not uphold the enquiry, and the candidate insist on pursuing the enquiry. </w:t>
      </w:r>
    </w:p>
    <w:p w:rsidR="00CF5E8F" w:rsidRDefault="00CF5E8F" w:rsidP="00ED426F">
      <w:pPr>
        <w:pStyle w:val="Default"/>
        <w:rPr>
          <w:rFonts w:ascii="Open Sans" w:hAnsi="Open Sans" w:cs="Open Sans"/>
          <w:color w:val="auto"/>
          <w:sz w:val="22"/>
          <w:szCs w:val="22"/>
        </w:rPr>
      </w:pPr>
    </w:p>
    <w:p w:rsidR="00ED426F" w:rsidRPr="00BB6C03" w:rsidRDefault="00ED426F" w:rsidP="00CF5E8F">
      <w:pPr>
        <w:pStyle w:val="Default"/>
        <w:jc w:val="center"/>
        <w:rPr>
          <w:rFonts w:ascii="Open Sans" w:hAnsi="Open Sans" w:cs="Open Sans"/>
          <w:color w:val="auto"/>
          <w:sz w:val="22"/>
          <w:szCs w:val="22"/>
        </w:rPr>
      </w:pPr>
      <w:r w:rsidRPr="00BB6C03">
        <w:rPr>
          <w:rFonts w:ascii="Open Sans" w:hAnsi="Open Sans" w:cs="Open Sans"/>
          <w:color w:val="auto"/>
          <w:sz w:val="22"/>
          <w:szCs w:val="22"/>
        </w:rPr>
        <w:t>(See also section 11.2: Enquiries about results [EARs].)</w:t>
      </w:r>
    </w:p>
    <w:p w:rsidR="00ED426F" w:rsidRPr="00BB6C03" w:rsidRDefault="00ED426F" w:rsidP="00ED426F">
      <w:pPr>
        <w:pStyle w:val="Default"/>
        <w:rPr>
          <w:rFonts w:ascii="Open Sans" w:hAnsi="Open Sans" w:cs="Open Sans"/>
          <w:b/>
          <w:bCs/>
          <w:color w:val="auto"/>
          <w:sz w:val="22"/>
          <w:szCs w:val="22"/>
        </w:rPr>
      </w:pPr>
    </w:p>
    <w:p w:rsidR="00ED426F" w:rsidRPr="00BB6C03" w:rsidRDefault="00ED426F" w:rsidP="00CF5E8F">
      <w:pPr>
        <w:pStyle w:val="Heading1"/>
      </w:pPr>
      <w:bookmarkStart w:id="15" w:name="_Toc527319900"/>
      <w:r w:rsidRPr="00BB6C03">
        <w:t>The Equality Act 2010, Special Needs and Access Arrangements</w:t>
      </w:r>
      <w:bookmarkEnd w:id="15"/>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17"/>
        </w:numPr>
        <w:rPr>
          <w:rFonts w:ascii="Open Sans" w:hAnsi="Open Sans" w:cs="Open Sans"/>
          <w:color w:val="auto"/>
          <w:sz w:val="22"/>
          <w:szCs w:val="22"/>
        </w:rPr>
      </w:pPr>
      <w:r w:rsidRPr="00BB6C03">
        <w:rPr>
          <w:rFonts w:ascii="Open Sans" w:hAnsi="Open Sans" w:cs="Open Sans"/>
          <w:color w:val="auto"/>
          <w:sz w:val="22"/>
          <w:szCs w:val="22"/>
        </w:rPr>
        <w:t xml:space="preserve">The Equality Act 2010: the centre agrees to recognize its duties towards disabled candidates as defined under the terms of the Equality Act 2010. This includes a duty to explore and provide access to suitable courses and make reasonable adjustments to the service the centre provides to disabled candidates. </w:t>
      </w:r>
    </w:p>
    <w:p w:rsidR="00ED426F" w:rsidRPr="00BB6C03" w:rsidRDefault="00ED426F" w:rsidP="00ED426F">
      <w:pPr>
        <w:pStyle w:val="Default"/>
        <w:numPr>
          <w:ilvl w:val="0"/>
          <w:numId w:val="17"/>
        </w:numPr>
        <w:rPr>
          <w:rFonts w:ascii="Open Sans" w:hAnsi="Open Sans" w:cs="Open Sans"/>
          <w:color w:val="auto"/>
          <w:sz w:val="22"/>
          <w:szCs w:val="22"/>
        </w:rPr>
      </w:pPr>
      <w:r w:rsidRPr="00BB6C03">
        <w:rPr>
          <w:rFonts w:ascii="Open Sans" w:hAnsi="Open Sans" w:cs="Open Sans"/>
          <w:color w:val="auto"/>
          <w:sz w:val="22"/>
          <w:szCs w:val="22"/>
        </w:rPr>
        <w:t xml:space="preserve">All exam centre staff must ensure that the Access Arrangements and Special Consideration Regulations and Guidance are consistent with the law. </w:t>
      </w:r>
    </w:p>
    <w:p w:rsidR="00ED426F" w:rsidRPr="00BB6C03" w:rsidRDefault="00ED426F" w:rsidP="00ED426F">
      <w:pPr>
        <w:pStyle w:val="Default"/>
        <w:rPr>
          <w:rFonts w:ascii="Open Sans" w:hAnsi="Open Sans" w:cs="Open Sans"/>
          <w:color w:val="auto"/>
          <w:sz w:val="22"/>
          <w:szCs w:val="22"/>
        </w:rPr>
      </w:pPr>
    </w:p>
    <w:p w:rsidR="009C3351" w:rsidRPr="00BB6C03" w:rsidRDefault="009C3351" w:rsidP="00ED426F">
      <w:pPr>
        <w:pStyle w:val="Default"/>
        <w:rPr>
          <w:rFonts w:ascii="Open Sans" w:hAnsi="Open Sans" w:cs="Open Sans"/>
          <w:b/>
          <w:color w:val="auto"/>
          <w:sz w:val="22"/>
          <w:szCs w:val="22"/>
          <w:u w:val="single"/>
        </w:rPr>
      </w:pPr>
    </w:p>
    <w:p w:rsidR="00ED426F" w:rsidRPr="00BB6C03" w:rsidRDefault="00ED426F" w:rsidP="00CF5E8F">
      <w:pPr>
        <w:pStyle w:val="Heading2"/>
      </w:pPr>
      <w:bookmarkStart w:id="16" w:name="_Toc527319901"/>
      <w:r w:rsidRPr="00BB6C03">
        <w:t>Special Needs</w:t>
      </w:r>
      <w:bookmarkEnd w:id="16"/>
    </w:p>
    <w:p w:rsidR="00ED426F" w:rsidRPr="00BB6C03" w:rsidRDefault="00ED426F" w:rsidP="00ED426F">
      <w:pPr>
        <w:pStyle w:val="Default"/>
        <w:rPr>
          <w:rFonts w:ascii="Open Sans" w:hAnsi="Open Sans" w:cs="Open Sans"/>
          <w:b/>
          <w:color w:val="auto"/>
          <w:sz w:val="22"/>
          <w:szCs w:val="22"/>
        </w:rPr>
      </w:pPr>
    </w:p>
    <w:p w:rsidR="00ED426F" w:rsidRPr="00BB6C03" w:rsidRDefault="00ED426F" w:rsidP="00ED426F">
      <w:pPr>
        <w:pStyle w:val="Default"/>
        <w:numPr>
          <w:ilvl w:val="0"/>
          <w:numId w:val="18"/>
        </w:numPr>
        <w:spacing w:after="21"/>
        <w:rPr>
          <w:rFonts w:ascii="Open Sans" w:hAnsi="Open Sans" w:cs="Open Sans"/>
          <w:color w:val="auto"/>
          <w:sz w:val="22"/>
          <w:szCs w:val="22"/>
        </w:rPr>
      </w:pPr>
      <w:r w:rsidRPr="00BB6C03">
        <w:rPr>
          <w:rFonts w:ascii="Open Sans" w:hAnsi="Open Sans" w:cs="Open Sans"/>
          <w:color w:val="auto"/>
          <w:sz w:val="22"/>
          <w:szCs w:val="22"/>
        </w:rPr>
        <w:t>A candidate’s special needs requirements are determined by the Principal and the educational psychologist / specialist teacher.</w:t>
      </w:r>
    </w:p>
    <w:p w:rsidR="00ED426F" w:rsidRPr="00BB6C03" w:rsidRDefault="00ED426F" w:rsidP="00ED426F">
      <w:pPr>
        <w:pStyle w:val="Default"/>
        <w:numPr>
          <w:ilvl w:val="0"/>
          <w:numId w:val="18"/>
        </w:numPr>
        <w:rPr>
          <w:rFonts w:ascii="Open Sans" w:hAnsi="Open Sans" w:cs="Open Sans"/>
          <w:color w:val="auto"/>
          <w:sz w:val="22"/>
          <w:szCs w:val="22"/>
        </w:rPr>
      </w:pPr>
      <w:r w:rsidRPr="00BB6C03">
        <w:rPr>
          <w:rFonts w:ascii="Open Sans" w:hAnsi="Open Sans" w:cs="Open Sans"/>
          <w:color w:val="auto"/>
          <w:sz w:val="22"/>
          <w:szCs w:val="22"/>
        </w:rPr>
        <w:t xml:space="preserve">The Principal will inform subject teachers of candidates with special educational needs who are embarking on a course leading to an exam, and the date of that exam. The Exams Officer can then inform individual staff of any special arrangements that individual candidates may be granted during the course and in the exam.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CF5E8F">
      <w:pPr>
        <w:pStyle w:val="Heading2"/>
      </w:pPr>
      <w:bookmarkStart w:id="17" w:name="_Toc527319902"/>
      <w:r w:rsidRPr="00BB6C03">
        <w:t>Access Arrangements</w:t>
      </w:r>
      <w:bookmarkEnd w:id="17"/>
    </w:p>
    <w:p w:rsidR="00ED426F" w:rsidRPr="00BB6C03" w:rsidRDefault="00ED426F" w:rsidP="00ED426F">
      <w:pPr>
        <w:pStyle w:val="Default"/>
        <w:rPr>
          <w:rFonts w:ascii="Open Sans" w:hAnsi="Open Sans" w:cs="Open Sans"/>
          <w:b/>
          <w:color w:val="auto"/>
          <w:sz w:val="22"/>
          <w:szCs w:val="22"/>
        </w:rPr>
      </w:pPr>
    </w:p>
    <w:p w:rsidR="00ED426F" w:rsidRPr="00BB6C03" w:rsidRDefault="00ED426F" w:rsidP="00ED426F">
      <w:pPr>
        <w:pStyle w:val="Default"/>
        <w:numPr>
          <w:ilvl w:val="0"/>
          <w:numId w:val="19"/>
        </w:numPr>
        <w:spacing w:after="24"/>
        <w:rPr>
          <w:rFonts w:ascii="Open Sans" w:hAnsi="Open Sans" w:cs="Open Sans"/>
          <w:color w:val="auto"/>
          <w:sz w:val="22"/>
          <w:szCs w:val="22"/>
        </w:rPr>
      </w:pPr>
      <w:r w:rsidRPr="00BB6C03">
        <w:rPr>
          <w:rFonts w:ascii="Open Sans" w:hAnsi="Open Sans" w:cs="Open Sans"/>
          <w:color w:val="auto"/>
          <w:sz w:val="22"/>
          <w:szCs w:val="22"/>
        </w:rPr>
        <w:t xml:space="preserve">Making special arrangements for candidates to take exams is the responsibility of the Principal and the Exams Officer. </w:t>
      </w:r>
    </w:p>
    <w:p w:rsidR="00ED426F" w:rsidRPr="00BB6C03" w:rsidRDefault="00ED426F" w:rsidP="00ED426F">
      <w:pPr>
        <w:pStyle w:val="Default"/>
        <w:numPr>
          <w:ilvl w:val="0"/>
          <w:numId w:val="19"/>
        </w:numPr>
        <w:spacing w:after="24"/>
        <w:rPr>
          <w:rFonts w:ascii="Open Sans" w:hAnsi="Open Sans" w:cs="Open Sans"/>
          <w:color w:val="auto"/>
          <w:sz w:val="22"/>
          <w:szCs w:val="22"/>
        </w:rPr>
      </w:pPr>
      <w:r w:rsidRPr="00BB6C03">
        <w:rPr>
          <w:rFonts w:ascii="Open Sans" w:hAnsi="Open Sans" w:cs="Open Sans"/>
          <w:color w:val="auto"/>
          <w:sz w:val="22"/>
          <w:szCs w:val="22"/>
        </w:rPr>
        <w:t>Submitting completed access arrangement applications to the Awarding Bodies is the responsibility of the Exams Officer.</w:t>
      </w:r>
    </w:p>
    <w:p w:rsidR="00ED426F" w:rsidRPr="00BB6C03" w:rsidRDefault="00ED426F" w:rsidP="00ED426F">
      <w:pPr>
        <w:pStyle w:val="Default"/>
        <w:numPr>
          <w:ilvl w:val="0"/>
          <w:numId w:val="19"/>
        </w:numPr>
        <w:spacing w:after="24"/>
        <w:rPr>
          <w:rFonts w:ascii="Open Sans" w:hAnsi="Open Sans" w:cs="Open Sans"/>
          <w:color w:val="auto"/>
          <w:sz w:val="22"/>
          <w:szCs w:val="22"/>
        </w:rPr>
      </w:pPr>
      <w:r w:rsidRPr="00BB6C03">
        <w:rPr>
          <w:rFonts w:ascii="Open Sans" w:hAnsi="Open Sans" w:cs="Open Sans"/>
          <w:color w:val="auto"/>
          <w:sz w:val="22"/>
          <w:szCs w:val="22"/>
        </w:rPr>
        <w:t xml:space="preserve">Accommodation for Access Arrangement candidates will be arranged by the Exams Officer. Invigilation and support for Access Arrangement candidates will be organized by the Exams Officer.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CF5E8F">
      <w:pPr>
        <w:pStyle w:val="Heading1"/>
      </w:pPr>
      <w:bookmarkStart w:id="18" w:name="_Toc527319903"/>
      <w:r w:rsidRPr="00BB6C03">
        <w:lastRenderedPageBreak/>
        <w:t>Estimated Grades</w:t>
      </w:r>
      <w:bookmarkEnd w:id="18"/>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The Heads of Subject will submit estimated grades to the Exams Officer when requested by the Exams Officer.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CF5E8F">
      <w:pPr>
        <w:pStyle w:val="Heading1"/>
      </w:pPr>
      <w:bookmarkStart w:id="19" w:name="_Toc527319904"/>
      <w:r w:rsidRPr="00BB6C03">
        <w:t>Managing Invigilators and Exam Days</w:t>
      </w:r>
      <w:bookmarkEnd w:id="19"/>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20"/>
        </w:numPr>
        <w:rPr>
          <w:rFonts w:ascii="Open Sans" w:hAnsi="Open Sans" w:cs="Open Sans"/>
          <w:color w:val="auto"/>
          <w:sz w:val="22"/>
          <w:szCs w:val="22"/>
        </w:rPr>
      </w:pPr>
      <w:r w:rsidRPr="00BB6C03">
        <w:rPr>
          <w:rFonts w:ascii="Open Sans" w:hAnsi="Open Sans" w:cs="Open Sans"/>
          <w:color w:val="auto"/>
          <w:sz w:val="22"/>
          <w:szCs w:val="22"/>
        </w:rPr>
        <w:t xml:space="preserve">Managing </w:t>
      </w:r>
      <w:proofErr w:type="gramStart"/>
      <w:r w:rsidRPr="00BB6C03">
        <w:rPr>
          <w:rFonts w:ascii="Open Sans" w:hAnsi="Open Sans" w:cs="Open Sans"/>
          <w:color w:val="auto"/>
          <w:sz w:val="22"/>
          <w:szCs w:val="22"/>
        </w:rPr>
        <w:t>invigilators:invigilators</w:t>
      </w:r>
      <w:proofErr w:type="gramEnd"/>
      <w:r w:rsidRPr="00BB6C03">
        <w:rPr>
          <w:rFonts w:ascii="Open Sans" w:hAnsi="Open Sans" w:cs="Open Sans"/>
          <w:color w:val="auto"/>
          <w:sz w:val="22"/>
          <w:szCs w:val="22"/>
        </w:rPr>
        <w:t xml:space="preserve"> are timetabled and briefed by the Exams Officer. </w:t>
      </w:r>
    </w:p>
    <w:p w:rsidR="00ED426F" w:rsidRPr="00BB6C03" w:rsidRDefault="00ED426F" w:rsidP="00ED426F">
      <w:pPr>
        <w:pStyle w:val="Default"/>
        <w:numPr>
          <w:ilvl w:val="0"/>
          <w:numId w:val="20"/>
        </w:numPr>
        <w:rPr>
          <w:rFonts w:ascii="Open Sans" w:hAnsi="Open Sans" w:cs="Open Sans"/>
          <w:color w:val="auto"/>
          <w:sz w:val="22"/>
          <w:szCs w:val="22"/>
        </w:rPr>
      </w:pPr>
      <w:r w:rsidRPr="00BB6C03">
        <w:rPr>
          <w:rFonts w:ascii="Open Sans" w:hAnsi="Open Sans" w:cs="Open Sans"/>
          <w:color w:val="auto"/>
          <w:sz w:val="22"/>
          <w:szCs w:val="22"/>
        </w:rPr>
        <w:t xml:space="preserve">Exam </w:t>
      </w:r>
      <w:proofErr w:type="spellStart"/>
      <w:proofErr w:type="gramStart"/>
      <w:r w:rsidRPr="00BB6C03">
        <w:rPr>
          <w:rFonts w:ascii="Open Sans" w:hAnsi="Open Sans" w:cs="Open Sans"/>
          <w:color w:val="auto"/>
          <w:sz w:val="22"/>
          <w:szCs w:val="22"/>
        </w:rPr>
        <w:t>days:the</w:t>
      </w:r>
      <w:proofErr w:type="spellEnd"/>
      <w:proofErr w:type="gramEnd"/>
      <w:r w:rsidRPr="00BB6C03">
        <w:rPr>
          <w:rFonts w:ascii="Open Sans" w:hAnsi="Open Sans" w:cs="Open Sans"/>
          <w:color w:val="auto"/>
          <w:sz w:val="22"/>
          <w:szCs w:val="22"/>
        </w:rPr>
        <w:t xml:space="preserve"> Exams Officer will arrange the use of all exam rooms after liaison with other users and make the question papers, other exam stationery and materials available for the invigilators.</w:t>
      </w:r>
    </w:p>
    <w:p w:rsidR="00ED426F" w:rsidRPr="00BB6C03" w:rsidRDefault="00ED426F" w:rsidP="00ED426F">
      <w:pPr>
        <w:pStyle w:val="Default"/>
        <w:numPr>
          <w:ilvl w:val="0"/>
          <w:numId w:val="20"/>
        </w:numPr>
        <w:spacing w:after="21"/>
        <w:rPr>
          <w:rFonts w:ascii="Open Sans" w:hAnsi="Open Sans" w:cs="Open Sans"/>
          <w:color w:val="auto"/>
          <w:sz w:val="22"/>
          <w:szCs w:val="22"/>
        </w:rPr>
      </w:pPr>
      <w:r w:rsidRPr="00BB6C03">
        <w:rPr>
          <w:rFonts w:ascii="Open Sans" w:hAnsi="Open Sans" w:cs="Open Sans"/>
          <w:color w:val="auto"/>
          <w:sz w:val="22"/>
          <w:szCs w:val="22"/>
        </w:rPr>
        <w:t xml:space="preserve">Site management is responsible for setting up the allocated rooms. </w:t>
      </w:r>
    </w:p>
    <w:p w:rsidR="00ED426F" w:rsidRPr="00BB6C03" w:rsidRDefault="00ED426F" w:rsidP="00ED426F">
      <w:pPr>
        <w:pStyle w:val="Default"/>
        <w:numPr>
          <w:ilvl w:val="0"/>
          <w:numId w:val="20"/>
        </w:numPr>
        <w:spacing w:after="21"/>
        <w:rPr>
          <w:rFonts w:ascii="Open Sans" w:hAnsi="Open Sans" w:cs="Open Sans"/>
          <w:color w:val="auto"/>
          <w:sz w:val="22"/>
          <w:szCs w:val="22"/>
        </w:rPr>
      </w:pPr>
      <w:r w:rsidRPr="00BB6C03">
        <w:rPr>
          <w:rFonts w:ascii="Open Sans" w:hAnsi="Open Sans" w:cs="Open Sans"/>
          <w:color w:val="auto"/>
          <w:sz w:val="22"/>
          <w:szCs w:val="22"/>
        </w:rPr>
        <w:t xml:space="preserve">The Exams Officer will start all exams in accordance with JCQ guidelines. </w:t>
      </w:r>
      <w:r w:rsidR="00A409E8">
        <w:rPr>
          <w:rFonts w:ascii="Open Sans" w:hAnsi="Open Sans" w:cs="Open Sans"/>
          <w:color w:val="auto"/>
          <w:sz w:val="22"/>
          <w:szCs w:val="22"/>
        </w:rPr>
        <w:t>Subject teachers will not be allowed in the exam room whilst their exam paper is in process.</w:t>
      </w:r>
    </w:p>
    <w:p w:rsidR="00ED426F" w:rsidRPr="00BB6C03" w:rsidRDefault="00ED426F" w:rsidP="00ED426F">
      <w:pPr>
        <w:pStyle w:val="Default"/>
        <w:numPr>
          <w:ilvl w:val="0"/>
          <w:numId w:val="20"/>
        </w:numPr>
        <w:spacing w:after="21"/>
        <w:rPr>
          <w:rFonts w:ascii="Open Sans" w:hAnsi="Open Sans" w:cs="Open Sans"/>
          <w:color w:val="auto"/>
          <w:sz w:val="22"/>
          <w:szCs w:val="22"/>
        </w:rPr>
      </w:pPr>
      <w:r w:rsidRPr="00BB6C03">
        <w:rPr>
          <w:rFonts w:ascii="Open Sans" w:hAnsi="Open Sans" w:cs="Open Sans"/>
          <w:color w:val="auto"/>
          <w:sz w:val="22"/>
          <w:szCs w:val="22"/>
        </w:rPr>
        <w:t xml:space="preserve">In practical exams subject teachers may be on hand in case of any technical difficulties. </w:t>
      </w:r>
    </w:p>
    <w:p w:rsidR="00ED426F" w:rsidRPr="00BB6C03" w:rsidRDefault="00ED426F" w:rsidP="00ED426F">
      <w:pPr>
        <w:pStyle w:val="Default"/>
        <w:numPr>
          <w:ilvl w:val="0"/>
          <w:numId w:val="20"/>
        </w:numPr>
        <w:rPr>
          <w:rFonts w:ascii="Open Sans" w:hAnsi="Open Sans" w:cs="Open Sans"/>
          <w:color w:val="auto"/>
          <w:sz w:val="22"/>
          <w:szCs w:val="22"/>
        </w:rPr>
      </w:pPr>
      <w:r w:rsidRPr="00BB6C03">
        <w:rPr>
          <w:rFonts w:ascii="Open Sans" w:hAnsi="Open Sans" w:cs="Open Sans"/>
          <w:color w:val="auto"/>
          <w:sz w:val="22"/>
          <w:szCs w:val="22"/>
        </w:rPr>
        <w:t>Exam papers must</w:t>
      </w:r>
      <w:r w:rsidRPr="00BB6C03">
        <w:rPr>
          <w:rFonts w:ascii="Open Sans" w:hAnsi="Open Sans" w:cs="Open Sans"/>
          <w:b/>
          <w:color w:val="auto"/>
          <w:sz w:val="22"/>
          <w:szCs w:val="22"/>
        </w:rPr>
        <w:t xml:space="preserve"> not</w:t>
      </w:r>
      <w:r w:rsidRPr="00BB6C03">
        <w:rPr>
          <w:rFonts w:ascii="Open Sans" w:hAnsi="Open Sans" w:cs="Open Sans"/>
          <w:color w:val="auto"/>
          <w:sz w:val="22"/>
          <w:szCs w:val="22"/>
        </w:rPr>
        <w:t xml:space="preserve"> be read by subject teachers or removed from the exam room </w:t>
      </w:r>
      <w:r w:rsidRPr="00BB6C03">
        <w:rPr>
          <w:rFonts w:ascii="Open Sans" w:hAnsi="Open Sans" w:cs="Open Sans"/>
          <w:b/>
          <w:color w:val="auto"/>
          <w:sz w:val="22"/>
          <w:szCs w:val="22"/>
        </w:rPr>
        <w:t>before</w:t>
      </w:r>
      <w:r w:rsidRPr="00BB6C03">
        <w:rPr>
          <w:rFonts w:ascii="Open Sans" w:hAnsi="Open Sans" w:cs="Open Sans"/>
          <w:color w:val="auto"/>
          <w:sz w:val="22"/>
          <w:szCs w:val="22"/>
        </w:rPr>
        <w:t xml:space="preserve"> the end of a session. Papers will be distrib</w:t>
      </w:r>
      <w:r w:rsidR="009C3351" w:rsidRPr="00BB6C03">
        <w:rPr>
          <w:rFonts w:ascii="Open Sans" w:hAnsi="Open Sans" w:cs="Open Sans"/>
          <w:color w:val="auto"/>
          <w:sz w:val="22"/>
          <w:szCs w:val="22"/>
        </w:rPr>
        <w:t>uted to Heads of Subject 24 hours</w:t>
      </w:r>
      <w:r w:rsidRPr="00BB6C03">
        <w:rPr>
          <w:rFonts w:ascii="Open Sans" w:hAnsi="Open Sans" w:cs="Open Sans"/>
          <w:color w:val="auto"/>
          <w:sz w:val="22"/>
          <w:szCs w:val="22"/>
        </w:rPr>
        <w:t xml:space="preserve"> after the exam. </w:t>
      </w:r>
    </w:p>
    <w:p w:rsidR="00ED426F" w:rsidRPr="00BB6C03" w:rsidRDefault="00ED426F" w:rsidP="00ED426F">
      <w:pPr>
        <w:pStyle w:val="Default"/>
        <w:rPr>
          <w:rFonts w:ascii="Open Sans" w:hAnsi="Open Sans" w:cs="Open Sans"/>
          <w:color w:val="auto"/>
          <w:sz w:val="22"/>
          <w:szCs w:val="22"/>
        </w:rPr>
      </w:pPr>
    </w:p>
    <w:p w:rsidR="00CF5E8F" w:rsidRDefault="00CF5E8F">
      <w:pPr>
        <w:rPr>
          <w:rFonts w:ascii="Open Sans" w:eastAsiaTheme="majorEastAsia" w:hAnsi="Open Sans" w:cstheme="majorBidi"/>
          <w:b/>
          <w:caps/>
          <w:sz w:val="24"/>
          <w:szCs w:val="32"/>
        </w:rPr>
      </w:pPr>
      <w:r>
        <w:br w:type="page"/>
      </w:r>
    </w:p>
    <w:p w:rsidR="00ED426F" w:rsidRPr="00BB6C03" w:rsidRDefault="00ED426F" w:rsidP="00CF5E8F">
      <w:pPr>
        <w:pStyle w:val="Heading1"/>
      </w:pPr>
      <w:bookmarkStart w:id="20" w:name="_Toc527319905"/>
      <w:r w:rsidRPr="00BB6C03">
        <w:lastRenderedPageBreak/>
        <w:t>Candidates, Clash Candidates and Special Consideration</w:t>
      </w:r>
      <w:bookmarkEnd w:id="20"/>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21"/>
        </w:numPr>
        <w:rPr>
          <w:rFonts w:ascii="Open Sans" w:hAnsi="Open Sans" w:cs="Open Sans"/>
          <w:color w:val="auto"/>
          <w:sz w:val="22"/>
          <w:szCs w:val="22"/>
        </w:rPr>
      </w:pPr>
      <w:r w:rsidRPr="00BB6C03">
        <w:rPr>
          <w:rFonts w:ascii="Open Sans" w:hAnsi="Open Sans" w:cs="Open Sans"/>
          <w:color w:val="auto"/>
          <w:sz w:val="22"/>
          <w:szCs w:val="22"/>
        </w:rPr>
        <w:t>Candidates:</w:t>
      </w:r>
      <w:r w:rsidR="00646607">
        <w:rPr>
          <w:rFonts w:ascii="Open Sans" w:hAnsi="Open Sans" w:cs="Open Sans"/>
          <w:color w:val="auto"/>
          <w:sz w:val="22"/>
          <w:szCs w:val="22"/>
        </w:rPr>
        <w:t xml:space="preserve"> </w:t>
      </w:r>
      <w:r w:rsidRPr="00BB6C03">
        <w:rPr>
          <w:rFonts w:ascii="Open Sans" w:hAnsi="Open Sans" w:cs="Open Sans"/>
          <w:color w:val="auto"/>
          <w:sz w:val="22"/>
          <w:szCs w:val="22"/>
        </w:rPr>
        <w:t xml:space="preserve">the centre’s published rules on acceptable dress, behaviour and candidates’ use of mobile phones and all electronic devices apply at all times. </w:t>
      </w:r>
    </w:p>
    <w:p w:rsidR="00ED426F" w:rsidRPr="00BB6C03" w:rsidRDefault="00ED426F" w:rsidP="00ED426F">
      <w:pPr>
        <w:pStyle w:val="Default"/>
        <w:numPr>
          <w:ilvl w:val="0"/>
          <w:numId w:val="21"/>
        </w:numPr>
        <w:spacing w:after="21"/>
        <w:rPr>
          <w:rFonts w:ascii="Open Sans" w:hAnsi="Open Sans" w:cs="Open Sans"/>
          <w:color w:val="auto"/>
          <w:sz w:val="22"/>
          <w:szCs w:val="22"/>
        </w:rPr>
      </w:pPr>
      <w:r w:rsidRPr="00BB6C03">
        <w:rPr>
          <w:rFonts w:ascii="Open Sans" w:hAnsi="Open Sans" w:cs="Open Sans"/>
          <w:color w:val="auto"/>
          <w:sz w:val="22"/>
          <w:szCs w:val="22"/>
        </w:rPr>
        <w:t xml:space="preserve">Candidates’ personal belongings remain their own responsibility and the centre accepts </w:t>
      </w:r>
      <w:r w:rsidRPr="00BB6C03">
        <w:rPr>
          <w:rFonts w:ascii="Open Sans" w:hAnsi="Open Sans" w:cs="Open Sans"/>
          <w:b/>
          <w:color w:val="auto"/>
          <w:sz w:val="22"/>
          <w:szCs w:val="22"/>
        </w:rPr>
        <w:t>no</w:t>
      </w:r>
      <w:r w:rsidRPr="00BB6C03">
        <w:rPr>
          <w:rFonts w:ascii="Open Sans" w:hAnsi="Open Sans" w:cs="Open Sans"/>
          <w:color w:val="auto"/>
          <w:sz w:val="22"/>
          <w:szCs w:val="22"/>
        </w:rPr>
        <w:t xml:space="preserve"> liability for their loss or damage. </w:t>
      </w:r>
    </w:p>
    <w:p w:rsidR="00ED426F" w:rsidRPr="00BB6C03" w:rsidRDefault="00ED426F" w:rsidP="00ED426F">
      <w:pPr>
        <w:pStyle w:val="Default"/>
        <w:numPr>
          <w:ilvl w:val="0"/>
          <w:numId w:val="21"/>
        </w:numPr>
        <w:rPr>
          <w:rFonts w:ascii="Open Sans" w:hAnsi="Open Sans" w:cs="Open Sans"/>
          <w:color w:val="auto"/>
          <w:sz w:val="22"/>
          <w:szCs w:val="22"/>
        </w:rPr>
      </w:pPr>
      <w:r w:rsidRPr="00BB6C03">
        <w:rPr>
          <w:rFonts w:ascii="Open Sans" w:hAnsi="Open Sans" w:cs="Open Sans"/>
          <w:color w:val="auto"/>
          <w:sz w:val="22"/>
          <w:szCs w:val="22"/>
        </w:rPr>
        <w:t xml:space="preserve">Disruptive candidates are dealt with in accordance with JCQ guidelines.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CF5E8F">
      <w:pPr>
        <w:pStyle w:val="Heading2"/>
      </w:pPr>
      <w:bookmarkStart w:id="21" w:name="_Toc527319906"/>
      <w:r w:rsidRPr="00BB6C03">
        <w:t>Pupils in Years 7, 8, 9, 10 &amp; 11</w:t>
      </w:r>
      <w:bookmarkEnd w:id="21"/>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spacing w:after="22"/>
        <w:rPr>
          <w:rFonts w:ascii="Open Sans" w:hAnsi="Open Sans" w:cs="Open Sans"/>
          <w:color w:val="auto"/>
          <w:sz w:val="22"/>
          <w:szCs w:val="22"/>
        </w:rPr>
      </w:pPr>
      <w:r w:rsidRPr="00BB6C03">
        <w:rPr>
          <w:rFonts w:ascii="Open Sans" w:hAnsi="Open Sans" w:cs="Open Sans"/>
          <w:color w:val="auto"/>
          <w:sz w:val="22"/>
          <w:szCs w:val="22"/>
        </w:rPr>
        <w:t xml:space="preserve">Candidates will normally be required to remain in the exam room until the end of the examination. This will always apply where large numbers are involved. The Exams Officer, at her discretion, will arrange for dismissal after one hour if it is appropriate to do so e.g. if there is a small candidate entry. </w:t>
      </w:r>
    </w:p>
    <w:p w:rsidR="00ED426F" w:rsidRPr="00BB6C03" w:rsidRDefault="00ED426F" w:rsidP="00ED426F">
      <w:pPr>
        <w:pStyle w:val="Default"/>
        <w:spacing w:after="22"/>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The Exams Officer will attempt to contact any candidate who is not present at the start of an exam and deal with them in accordance with JCQ guidelines.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22"/>
        </w:numPr>
        <w:rPr>
          <w:rFonts w:ascii="Open Sans" w:hAnsi="Open Sans" w:cs="Open Sans"/>
          <w:color w:val="auto"/>
          <w:sz w:val="22"/>
          <w:szCs w:val="22"/>
        </w:rPr>
      </w:pPr>
      <w:r w:rsidRPr="00BB6C03">
        <w:rPr>
          <w:rFonts w:ascii="Open Sans" w:hAnsi="Open Sans" w:cs="Open Sans"/>
          <w:color w:val="auto"/>
          <w:sz w:val="22"/>
          <w:szCs w:val="22"/>
        </w:rPr>
        <w:t>Clash candidates:</w:t>
      </w:r>
      <w:r w:rsidR="00646607">
        <w:rPr>
          <w:rFonts w:ascii="Open Sans" w:hAnsi="Open Sans" w:cs="Open Sans"/>
          <w:color w:val="auto"/>
          <w:sz w:val="22"/>
          <w:szCs w:val="22"/>
        </w:rPr>
        <w:t xml:space="preserve"> </w:t>
      </w:r>
      <w:r w:rsidRPr="00BB6C03">
        <w:rPr>
          <w:rFonts w:ascii="Open Sans" w:hAnsi="Open Sans" w:cs="Open Sans"/>
          <w:color w:val="auto"/>
          <w:sz w:val="22"/>
          <w:szCs w:val="22"/>
        </w:rPr>
        <w:t xml:space="preserve">the Exams Officer will be responsible as necessary for identifying escorts, identifying a secure venue and arranging overnight stays if required. </w:t>
      </w:r>
    </w:p>
    <w:p w:rsidR="00ED426F" w:rsidRPr="00BB6C03" w:rsidRDefault="00ED426F" w:rsidP="00ED426F">
      <w:pPr>
        <w:pStyle w:val="Default"/>
        <w:numPr>
          <w:ilvl w:val="0"/>
          <w:numId w:val="22"/>
        </w:numPr>
        <w:rPr>
          <w:rFonts w:ascii="Open Sans" w:hAnsi="Open Sans" w:cs="Open Sans"/>
          <w:color w:val="auto"/>
          <w:sz w:val="22"/>
          <w:szCs w:val="22"/>
        </w:rPr>
      </w:pPr>
      <w:r w:rsidRPr="00BB6C03">
        <w:rPr>
          <w:rFonts w:ascii="Open Sans" w:hAnsi="Open Sans" w:cs="Open Sans"/>
          <w:color w:val="auto"/>
          <w:sz w:val="22"/>
          <w:szCs w:val="22"/>
        </w:rPr>
        <w:t xml:space="preserve">Special consideration: should a candidate be too ill to sit an exam, suffer bereavement or other trauma or be taken ill during the exam itself, it is the candidate’s responsibility to alert the centre, or the exam invigilator, to that effect. </w:t>
      </w:r>
    </w:p>
    <w:p w:rsidR="00ED426F" w:rsidRPr="00BB6C03" w:rsidRDefault="00ED426F" w:rsidP="00ED426F">
      <w:pPr>
        <w:pStyle w:val="Default"/>
        <w:numPr>
          <w:ilvl w:val="0"/>
          <w:numId w:val="22"/>
        </w:numPr>
        <w:spacing w:after="21"/>
        <w:rPr>
          <w:rFonts w:ascii="Open Sans" w:hAnsi="Open Sans" w:cs="Open Sans"/>
          <w:color w:val="auto"/>
          <w:sz w:val="22"/>
          <w:szCs w:val="22"/>
        </w:rPr>
      </w:pPr>
      <w:r w:rsidRPr="00BB6C03">
        <w:rPr>
          <w:rFonts w:ascii="Open Sans" w:hAnsi="Open Sans" w:cs="Open Sans"/>
          <w:color w:val="auto"/>
          <w:sz w:val="22"/>
          <w:szCs w:val="22"/>
        </w:rPr>
        <w:t>Any special consideration claim must be supported by appropriate evidence within</w:t>
      </w:r>
      <w:r w:rsidRPr="00BB6C03">
        <w:rPr>
          <w:rFonts w:ascii="Open Sans" w:hAnsi="Open Sans" w:cs="Open Sans"/>
          <w:b/>
          <w:color w:val="auto"/>
          <w:sz w:val="22"/>
          <w:szCs w:val="22"/>
        </w:rPr>
        <w:t xml:space="preserve"> five</w:t>
      </w:r>
      <w:r w:rsidRPr="00BB6C03">
        <w:rPr>
          <w:rFonts w:ascii="Open Sans" w:hAnsi="Open Sans" w:cs="Open Sans"/>
          <w:color w:val="auto"/>
          <w:sz w:val="22"/>
          <w:szCs w:val="22"/>
        </w:rPr>
        <w:t xml:space="preserve"> days of the exam, for example, a letter from the candidate’s doctor. </w:t>
      </w:r>
    </w:p>
    <w:p w:rsidR="00CF5E8F"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The exams officer will then forward a completed special consideration form to t</w:t>
      </w:r>
      <w:r w:rsidR="003E5E9D">
        <w:rPr>
          <w:rFonts w:ascii="Open Sans" w:hAnsi="Open Sans" w:cs="Open Sans"/>
          <w:color w:val="auto"/>
          <w:sz w:val="22"/>
          <w:szCs w:val="22"/>
        </w:rPr>
        <w:t>he relevant Awarding Body on receipt of the evidence.</w:t>
      </w:r>
      <w:r w:rsidRPr="00BB6C03">
        <w:rPr>
          <w:rFonts w:ascii="Open Sans" w:hAnsi="Open Sans" w:cs="Open Sans"/>
          <w:color w:val="auto"/>
          <w:sz w:val="22"/>
          <w:szCs w:val="22"/>
        </w:rPr>
        <w:t xml:space="preserve"> </w:t>
      </w:r>
    </w:p>
    <w:p w:rsidR="00CF5E8F" w:rsidRDefault="00CF5E8F">
      <w:pPr>
        <w:rPr>
          <w:rFonts w:ascii="Open Sans" w:eastAsia="Times New Roman" w:hAnsi="Open Sans" w:cs="Open Sans"/>
          <w:lang w:eastAsia="en-GB"/>
        </w:rPr>
      </w:pPr>
      <w:r>
        <w:rPr>
          <w:rFonts w:ascii="Open Sans" w:hAnsi="Open Sans" w:cs="Open Sans"/>
        </w:rPr>
        <w:br w:type="page"/>
      </w:r>
    </w:p>
    <w:p w:rsidR="00ED426F" w:rsidRPr="00CF5E8F" w:rsidRDefault="00ED426F" w:rsidP="00CF5E8F">
      <w:pPr>
        <w:pStyle w:val="Heading1"/>
      </w:pPr>
      <w:bookmarkStart w:id="22" w:name="_Toc527319907"/>
      <w:r w:rsidRPr="00CF5E8F">
        <w:lastRenderedPageBreak/>
        <w:t>Coursework, Controlled Assessments and Appeals Against Internal Assessments</w:t>
      </w:r>
      <w:bookmarkEnd w:id="22"/>
    </w:p>
    <w:p w:rsidR="00ED426F" w:rsidRPr="00BB6C03" w:rsidRDefault="00ED426F" w:rsidP="00ED426F">
      <w:pPr>
        <w:pStyle w:val="Default"/>
        <w:rPr>
          <w:rFonts w:ascii="Open Sans" w:hAnsi="Open Sans" w:cs="Open Sans"/>
          <w:b/>
          <w:bCs/>
          <w:color w:val="auto"/>
          <w:sz w:val="22"/>
          <w:szCs w:val="22"/>
          <w:u w:val="single"/>
        </w:rPr>
      </w:pPr>
    </w:p>
    <w:p w:rsidR="00ED426F" w:rsidRPr="00BB6C03" w:rsidRDefault="003E5E9D" w:rsidP="00ED426F">
      <w:pPr>
        <w:pStyle w:val="Default"/>
        <w:numPr>
          <w:ilvl w:val="0"/>
          <w:numId w:val="23"/>
        </w:numPr>
        <w:rPr>
          <w:rFonts w:ascii="Open Sans" w:hAnsi="Open Sans" w:cs="Open Sans"/>
          <w:color w:val="auto"/>
          <w:sz w:val="22"/>
          <w:szCs w:val="22"/>
        </w:rPr>
      </w:pPr>
      <w:r>
        <w:rPr>
          <w:rFonts w:ascii="Open Sans" w:hAnsi="Open Sans" w:cs="Open Sans"/>
          <w:color w:val="auto"/>
          <w:sz w:val="22"/>
          <w:szCs w:val="22"/>
        </w:rPr>
        <w:t>Non-examination assessments/</w:t>
      </w:r>
      <w:r w:rsidR="00ED426F" w:rsidRPr="00BB6C03">
        <w:rPr>
          <w:rFonts w:ascii="Open Sans" w:hAnsi="Open Sans" w:cs="Open Sans"/>
          <w:color w:val="auto"/>
          <w:sz w:val="22"/>
          <w:szCs w:val="22"/>
        </w:rPr>
        <w:t xml:space="preserve">Coursework &amp; Controlled Assessments: candidates who have to prepare portfolios should do so by the end of the course or centre-defined date. </w:t>
      </w:r>
    </w:p>
    <w:p w:rsidR="00ED426F" w:rsidRPr="00BB6C03" w:rsidRDefault="00ED426F" w:rsidP="00ED426F">
      <w:pPr>
        <w:pStyle w:val="Default"/>
        <w:numPr>
          <w:ilvl w:val="0"/>
          <w:numId w:val="23"/>
        </w:numPr>
        <w:spacing w:after="21"/>
        <w:rPr>
          <w:rFonts w:ascii="Open Sans" w:hAnsi="Open Sans" w:cs="Open Sans"/>
          <w:color w:val="auto"/>
          <w:sz w:val="22"/>
          <w:szCs w:val="22"/>
        </w:rPr>
      </w:pPr>
      <w:r w:rsidRPr="00BB6C03">
        <w:rPr>
          <w:rFonts w:ascii="Open Sans" w:hAnsi="Open Sans" w:cs="Open Sans"/>
          <w:color w:val="auto"/>
          <w:sz w:val="22"/>
          <w:szCs w:val="22"/>
        </w:rPr>
        <w:t xml:space="preserve">Heads of subject will ensure all coursework/tasks are ready for despatch at the correct time, and the Exams Officer will keep a record of what has been sent when and to whom. </w:t>
      </w:r>
    </w:p>
    <w:p w:rsidR="00ED426F" w:rsidRPr="00BB6C03" w:rsidRDefault="00ED426F" w:rsidP="00ED426F">
      <w:pPr>
        <w:pStyle w:val="Default"/>
        <w:numPr>
          <w:ilvl w:val="0"/>
          <w:numId w:val="23"/>
        </w:numPr>
        <w:spacing w:after="21"/>
        <w:rPr>
          <w:rFonts w:ascii="Open Sans" w:hAnsi="Open Sans" w:cs="Open Sans"/>
          <w:color w:val="auto"/>
          <w:sz w:val="22"/>
          <w:szCs w:val="22"/>
        </w:rPr>
      </w:pPr>
      <w:r w:rsidRPr="00BB6C03">
        <w:rPr>
          <w:rFonts w:ascii="Open Sans" w:hAnsi="Open Sans" w:cs="Open Sans"/>
          <w:color w:val="auto"/>
          <w:sz w:val="22"/>
          <w:szCs w:val="22"/>
        </w:rPr>
        <w:t xml:space="preserve">Marks for all Internally Assessed work are provided to the </w:t>
      </w:r>
      <w:proofErr w:type="gramStart"/>
      <w:r w:rsidRPr="00BB6C03">
        <w:rPr>
          <w:rFonts w:ascii="Open Sans" w:hAnsi="Open Sans" w:cs="Open Sans"/>
          <w:color w:val="auto"/>
          <w:sz w:val="22"/>
          <w:szCs w:val="22"/>
        </w:rPr>
        <w:t>exams</w:t>
      </w:r>
      <w:proofErr w:type="gramEnd"/>
      <w:r w:rsidRPr="00BB6C03">
        <w:rPr>
          <w:rFonts w:ascii="Open Sans" w:hAnsi="Open Sans" w:cs="Open Sans"/>
          <w:color w:val="auto"/>
          <w:sz w:val="22"/>
          <w:szCs w:val="22"/>
        </w:rPr>
        <w:t xml:space="preserve"> office by the Heads of Subject. </w:t>
      </w:r>
    </w:p>
    <w:p w:rsidR="00CF5E8F" w:rsidRDefault="00CF5E8F" w:rsidP="00ED426F">
      <w:pPr>
        <w:pStyle w:val="Default"/>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(See also Controlled Assessment Outlining Staff </w:t>
      </w:r>
      <w:r w:rsidR="00CF5E8F" w:rsidRPr="00BB6C03">
        <w:rPr>
          <w:rFonts w:ascii="Open Sans" w:hAnsi="Open Sans" w:cs="Open Sans"/>
          <w:color w:val="auto"/>
          <w:sz w:val="22"/>
          <w:szCs w:val="22"/>
        </w:rPr>
        <w:t>Responsibilities</w:t>
      </w:r>
      <w:r w:rsidRPr="00BB6C03">
        <w:rPr>
          <w:rFonts w:ascii="Open Sans" w:hAnsi="Open Sans" w:cs="Open Sans"/>
          <w:color w:val="auto"/>
          <w:sz w:val="22"/>
          <w:szCs w:val="22"/>
        </w:rPr>
        <w:t xml:space="preserve"> and Controlled Assessment and Risk Management Process, available on the website and from the exams office.)</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24"/>
        </w:numPr>
        <w:rPr>
          <w:rFonts w:ascii="Open Sans" w:hAnsi="Open Sans" w:cs="Open Sans"/>
          <w:color w:val="auto"/>
          <w:sz w:val="22"/>
          <w:szCs w:val="22"/>
        </w:rPr>
      </w:pPr>
      <w:r w:rsidRPr="00BB6C03">
        <w:rPr>
          <w:rFonts w:ascii="Open Sans" w:hAnsi="Open Sans" w:cs="Open Sans"/>
          <w:color w:val="auto"/>
          <w:sz w:val="22"/>
          <w:szCs w:val="22"/>
        </w:rPr>
        <w:t xml:space="preserve">Appeals against internal </w:t>
      </w:r>
      <w:r w:rsidR="00CF5E8F" w:rsidRPr="00BB6C03">
        <w:rPr>
          <w:rFonts w:ascii="Open Sans" w:hAnsi="Open Sans" w:cs="Open Sans"/>
          <w:color w:val="auto"/>
          <w:sz w:val="22"/>
          <w:szCs w:val="22"/>
        </w:rPr>
        <w:t>assessments: the</w:t>
      </w:r>
      <w:r w:rsidRPr="00BB6C03">
        <w:rPr>
          <w:rFonts w:ascii="Open Sans" w:hAnsi="Open Sans" w:cs="Open Sans"/>
          <w:color w:val="auto"/>
          <w:sz w:val="22"/>
          <w:szCs w:val="22"/>
        </w:rPr>
        <w:t xml:space="preserve"> centre is obliged to publish a separate procedure on this subject, which is available on the School website and from the </w:t>
      </w:r>
      <w:proofErr w:type="gramStart"/>
      <w:r w:rsidRPr="00BB6C03">
        <w:rPr>
          <w:rFonts w:ascii="Open Sans" w:hAnsi="Open Sans" w:cs="Open Sans"/>
          <w:color w:val="auto"/>
          <w:sz w:val="22"/>
          <w:szCs w:val="22"/>
        </w:rPr>
        <w:t>exams</w:t>
      </w:r>
      <w:proofErr w:type="gramEnd"/>
      <w:r w:rsidRPr="00BB6C03">
        <w:rPr>
          <w:rFonts w:ascii="Open Sans" w:hAnsi="Open Sans" w:cs="Open Sans"/>
          <w:color w:val="auto"/>
          <w:sz w:val="22"/>
          <w:szCs w:val="22"/>
        </w:rPr>
        <w:t xml:space="preserve"> office.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CF5E8F">
      <w:pPr>
        <w:pStyle w:val="Heading2"/>
      </w:pPr>
      <w:bookmarkStart w:id="23" w:name="_Toc527319908"/>
      <w:r w:rsidRPr="00BB6C03">
        <w:t>The main points are:</w:t>
      </w:r>
      <w:bookmarkEnd w:id="23"/>
      <w:r w:rsidRPr="00BB6C03">
        <w:t xml:space="preserve">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9"/>
        </w:numPr>
        <w:spacing w:after="21"/>
        <w:rPr>
          <w:rFonts w:ascii="Open Sans" w:hAnsi="Open Sans" w:cs="Open Sans"/>
          <w:color w:val="auto"/>
          <w:sz w:val="22"/>
          <w:szCs w:val="22"/>
        </w:rPr>
      </w:pPr>
      <w:r w:rsidRPr="00BB6C03">
        <w:rPr>
          <w:rFonts w:ascii="Open Sans" w:hAnsi="Open Sans" w:cs="Open Sans"/>
          <w:color w:val="auto"/>
          <w:sz w:val="22"/>
          <w:szCs w:val="22"/>
        </w:rPr>
        <w:t>appeals will only be entertained if they apply to the process leading to an assessment. There is no appeal against the mark or grade awarded.</w:t>
      </w:r>
    </w:p>
    <w:p w:rsidR="00ED426F" w:rsidRPr="00BB6C03" w:rsidRDefault="00ED426F" w:rsidP="00ED426F">
      <w:pPr>
        <w:pStyle w:val="Default"/>
        <w:numPr>
          <w:ilvl w:val="0"/>
          <w:numId w:val="9"/>
        </w:numPr>
        <w:spacing w:after="21"/>
        <w:rPr>
          <w:rFonts w:ascii="Open Sans" w:hAnsi="Open Sans" w:cs="Open Sans"/>
          <w:color w:val="auto"/>
          <w:sz w:val="22"/>
          <w:szCs w:val="22"/>
        </w:rPr>
      </w:pPr>
      <w:r w:rsidRPr="00BB6C03">
        <w:rPr>
          <w:rFonts w:ascii="Open Sans" w:hAnsi="Open Sans" w:cs="Open Sans"/>
          <w:color w:val="auto"/>
          <w:sz w:val="22"/>
          <w:szCs w:val="22"/>
        </w:rPr>
        <w:t>candidates may appeal if they feel their coursework</w:t>
      </w:r>
      <w:r w:rsidR="00A409E8">
        <w:rPr>
          <w:rFonts w:ascii="Open Sans" w:hAnsi="Open Sans" w:cs="Open Sans"/>
          <w:color w:val="auto"/>
          <w:sz w:val="22"/>
          <w:szCs w:val="22"/>
        </w:rPr>
        <w:t>/controlled assessment/non-examination assessment</w:t>
      </w:r>
      <w:r w:rsidRPr="00BB6C03">
        <w:rPr>
          <w:rFonts w:ascii="Open Sans" w:hAnsi="Open Sans" w:cs="Open Sans"/>
          <w:color w:val="auto"/>
          <w:sz w:val="22"/>
          <w:szCs w:val="22"/>
        </w:rPr>
        <w:t xml:space="preserve"> has been assessed unfairly, inconsistently, or not in accordance with the specification for the qualification.</w:t>
      </w:r>
    </w:p>
    <w:p w:rsidR="00ED426F" w:rsidRPr="00BB6C03" w:rsidRDefault="00ED426F" w:rsidP="00ED426F">
      <w:pPr>
        <w:pStyle w:val="Default"/>
        <w:numPr>
          <w:ilvl w:val="0"/>
          <w:numId w:val="9"/>
        </w:numPr>
        <w:spacing w:after="21"/>
        <w:rPr>
          <w:rFonts w:ascii="Open Sans" w:hAnsi="Open Sans" w:cs="Open Sans"/>
          <w:color w:val="auto"/>
          <w:sz w:val="22"/>
          <w:szCs w:val="22"/>
        </w:rPr>
      </w:pPr>
      <w:r w:rsidRPr="00BB6C03">
        <w:rPr>
          <w:rFonts w:ascii="Open Sans" w:hAnsi="Open Sans" w:cs="Open Sans"/>
          <w:color w:val="auto"/>
          <w:sz w:val="22"/>
          <w:szCs w:val="22"/>
        </w:rPr>
        <w:t xml:space="preserve">appeals should be made </w:t>
      </w:r>
      <w:r w:rsidRPr="00BB6C03">
        <w:rPr>
          <w:rFonts w:ascii="Open Sans" w:hAnsi="Open Sans" w:cs="Open Sans"/>
          <w:b/>
          <w:color w:val="auto"/>
          <w:sz w:val="22"/>
          <w:szCs w:val="22"/>
        </w:rPr>
        <w:t>in writing</w:t>
      </w:r>
      <w:r w:rsidRPr="00BB6C03">
        <w:rPr>
          <w:rFonts w:ascii="Open Sans" w:hAnsi="Open Sans" w:cs="Open Sans"/>
          <w:color w:val="auto"/>
          <w:sz w:val="22"/>
          <w:szCs w:val="22"/>
        </w:rPr>
        <w:t xml:space="preserve"> by 30 June to the Principal (or other nominee) who will decide whether the process used conformed to the necessary requirements.</w:t>
      </w:r>
    </w:p>
    <w:p w:rsidR="00CF5E8F" w:rsidRDefault="00ED426F" w:rsidP="00ED426F">
      <w:pPr>
        <w:pStyle w:val="Default"/>
        <w:numPr>
          <w:ilvl w:val="0"/>
          <w:numId w:val="9"/>
        </w:numPr>
        <w:rPr>
          <w:rFonts w:ascii="Open Sans" w:hAnsi="Open Sans" w:cs="Open Sans"/>
          <w:color w:val="auto"/>
          <w:sz w:val="22"/>
          <w:szCs w:val="22"/>
        </w:rPr>
      </w:pPr>
      <w:r w:rsidRPr="00BB6C03">
        <w:rPr>
          <w:rFonts w:ascii="Open Sans" w:hAnsi="Open Sans" w:cs="Open Sans"/>
          <w:color w:val="auto"/>
          <w:sz w:val="22"/>
          <w:szCs w:val="22"/>
        </w:rPr>
        <w:t xml:space="preserve">the Principal’s findings will be notified </w:t>
      </w:r>
      <w:r w:rsidRPr="00BB6C03">
        <w:rPr>
          <w:rFonts w:ascii="Open Sans" w:hAnsi="Open Sans" w:cs="Open Sans"/>
          <w:b/>
          <w:color w:val="auto"/>
          <w:sz w:val="22"/>
          <w:szCs w:val="22"/>
        </w:rPr>
        <w:t>in writing</w:t>
      </w:r>
      <w:r w:rsidRPr="00BB6C03">
        <w:rPr>
          <w:rFonts w:ascii="Open Sans" w:hAnsi="Open Sans" w:cs="Open Sans"/>
          <w:color w:val="auto"/>
          <w:sz w:val="22"/>
          <w:szCs w:val="22"/>
        </w:rPr>
        <w:t xml:space="preserve">, copied to the Exams Officer and recorded for Awarding Body inspection. </w:t>
      </w:r>
    </w:p>
    <w:p w:rsidR="00CF5E8F" w:rsidRDefault="00CF5E8F">
      <w:pPr>
        <w:rPr>
          <w:rFonts w:ascii="Open Sans" w:eastAsia="Times New Roman" w:hAnsi="Open Sans" w:cs="Open Sans"/>
          <w:lang w:eastAsia="en-GB"/>
        </w:rPr>
      </w:pPr>
      <w:r>
        <w:rPr>
          <w:rFonts w:ascii="Open Sans" w:hAnsi="Open Sans" w:cs="Open Sans"/>
        </w:rPr>
        <w:br w:type="page"/>
      </w:r>
    </w:p>
    <w:p w:rsidR="00ED426F" w:rsidRPr="00BB6C03" w:rsidRDefault="00ED426F" w:rsidP="00CF5E8F">
      <w:pPr>
        <w:pStyle w:val="Heading1"/>
      </w:pPr>
      <w:bookmarkStart w:id="24" w:name="_Toc527319909"/>
      <w:r w:rsidRPr="00BB6C03">
        <w:lastRenderedPageBreak/>
        <w:t>Results, Enquiries about Results (EARs) and Access to Script(ATS)</w:t>
      </w:r>
      <w:bookmarkEnd w:id="24"/>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25"/>
        </w:numPr>
        <w:rPr>
          <w:rFonts w:ascii="Open Sans" w:hAnsi="Open Sans" w:cs="Open Sans"/>
          <w:color w:val="auto"/>
          <w:sz w:val="22"/>
          <w:szCs w:val="22"/>
        </w:rPr>
      </w:pPr>
      <w:r w:rsidRPr="00BB6C03">
        <w:rPr>
          <w:rFonts w:ascii="Open Sans" w:hAnsi="Open Sans" w:cs="Open Sans"/>
          <w:color w:val="auto"/>
          <w:sz w:val="22"/>
          <w:szCs w:val="22"/>
        </w:rPr>
        <w:t>Results: candidates will receive individual results slips on results days in person at the centre, or by post to their home addresses if unable to collect.</w:t>
      </w:r>
    </w:p>
    <w:p w:rsidR="00ED426F" w:rsidRPr="00BB6C03" w:rsidRDefault="00ED426F" w:rsidP="00ED426F">
      <w:pPr>
        <w:pStyle w:val="Default"/>
        <w:numPr>
          <w:ilvl w:val="0"/>
          <w:numId w:val="25"/>
        </w:numPr>
        <w:spacing w:after="24"/>
        <w:rPr>
          <w:rFonts w:ascii="Open Sans" w:hAnsi="Open Sans" w:cs="Open Sans"/>
          <w:color w:val="auto"/>
          <w:sz w:val="22"/>
          <w:szCs w:val="22"/>
        </w:rPr>
      </w:pPr>
      <w:r w:rsidRPr="00BB6C03">
        <w:rPr>
          <w:rFonts w:ascii="Open Sans" w:hAnsi="Open Sans" w:cs="Open Sans"/>
          <w:color w:val="auto"/>
          <w:sz w:val="22"/>
          <w:szCs w:val="22"/>
        </w:rPr>
        <w:t xml:space="preserve">Candidates may be able to access some results electronically and will receive instructions and personal pin numbers to do this. </w:t>
      </w:r>
    </w:p>
    <w:p w:rsidR="00ED426F" w:rsidRPr="00BB6C03" w:rsidRDefault="00ED426F" w:rsidP="00ED426F">
      <w:pPr>
        <w:pStyle w:val="Default"/>
        <w:numPr>
          <w:ilvl w:val="0"/>
          <w:numId w:val="25"/>
        </w:numPr>
        <w:spacing w:after="24"/>
        <w:rPr>
          <w:rFonts w:ascii="Open Sans" w:hAnsi="Open Sans" w:cs="Open Sans"/>
          <w:color w:val="auto"/>
          <w:sz w:val="22"/>
          <w:szCs w:val="22"/>
        </w:rPr>
      </w:pPr>
      <w:r w:rsidRPr="00BB6C03">
        <w:rPr>
          <w:rFonts w:ascii="Open Sans" w:hAnsi="Open Sans" w:cs="Open Sans"/>
          <w:color w:val="auto"/>
          <w:sz w:val="22"/>
          <w:szCs w:val="22"/>
        </w:rPr>
        <w:t xml:space="preserve">Arrangements for the school to be open on results days are made by the Principal. </w:t>
      </w:r>
    </w:p>
    <w:p w:rsidR="00ED426F" w:rsidRPr="00BB6C03" w:rsidRDefault="00ED426F" w:rsidP="00ED426F">
      <w:pPr>
        <w:pStyle w:val="Default"/>
        <w:numPr>
          <w:ilvl w:val="0"/>
          <w:numId w:val="25"/>
        </w:numPr>
        <w:spacing w:after="24"/>
        <w:rPr>
          <w:rFonts w:ascii="Open Sans" w:hAnsi="Open Sans" w:cs="Open Sans"/>
          <w:color w:val="auto"/>
          <w:sz w:val="22"/>
          <w:szCs w:val="22"/>
        </w:rPr>
      </w:pPr>
      <w:r w:rsidRPr="00BB6C03">
        <w:rPr>
          <w:rFonts w:ascii="Open Sans" w:hAnsi="Open Sans" w:cs="Open Sans"/>
          <w:color w:val="auto"/>
          <w:sz w:val="22"/>
          <w:szCs w:val="22"/>
        </w:rPr>
        <w:t xml:space="preserve">The provision of staff on results days is the responsibility of the Principal.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EARs: EARs may be requested by centre staff or candidates if there are reasonable grounds for believing there has been an error in marking.</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26"/>
        </w:numPr>
        <w:spacing w:after="24"/>
        <w:rPr>
          <w:rFonts w:ascii="Open Sans" w:hAnsi="Open Sans" w:cs="Open Sans"/>
          <w:color w:val="auto"/>
          <w:sz w:val="22"/>
          <w:szCs w:val="22"/>
        </w:rPr>
      </w:pPr>
      <w:r w:rsidRPr="00BB6C03">
        <w:rPr>
          <w:rFonts w:ascii="Open Sans" w:hAnsi="Open Sans" w:cs="Open Sans"/>
          <w:color w:val="auto"/>
          <w:sz w:val="22"/>
          <w:szCs w:val="22"/>
        </w:rPr>
        <w:t>If a result is queried, the Exams Officer, teaching staff and Principal will investigate the feasibility of asking for a re</w:t>
      </w:r>
      <w:r w:rsidR="00A409E8">
        <w:rPr>
          <w:rFonts w:ascii="Open Sans" w:hAnsi="Open Sans" w:cs="Open Sans"/>
          <w:color w:val="auto"/>
          <w:sz w:val="22"/>
          <w:szCs w:val="22"/>
        </w:rPr>
        <w:t>view of marking</w:t>
      </w:r>
      <w:r w:rsidRPr="00BB6C03">
        <w:rPr>
          <w:rFonts w:ascii="Open Sans" w:hAnsi="Open Sans" w:cs="Open Sans"/>
          <w:color w:val="auto"/>
          <w:sz w:val="22"/>
          <w:szCs w:val="22"/>
        </w:rPr>
        <w:t xml:space="preserve">. Candidates and parents must give their consent </w:t>
      </w:r>
      <w:r w:rsidRPr="00BB6C03">
        <w:rPr>
          <w:rFonts w:ascii="Open Sans" w:hAnsi="Open Sans" w:cs="Open Sans"/>
          <w:b/>
          <w:color w:val="auto"/>
          <w:sz w:val="22"/>
          <w:szCs w:val="22"/>
        </w:rPr>
        <w:t>in writing</w:t>
      </w:r>
      <w:r w:rsidRPr="00BB6C03">
        <w:rPr>
          <w:rFonts w:ascii="Open Sans" w:hAnsi="Open Sans" w:cs="Open Sans"/>
          <w:color w:val="auto"/>
          <w:sz w:val="22"/>
          <w:szCs w:val="22"/>
        </w:rPr>
        <w:t xml:space="preserve"> with the appropriate fee. </w:t>
      </w:r>
    </w:p>
    <w:p w:rsidR="00ED426F" w:rsidRPr="00BB6C03" w:rsidRDefault="00ED426F" w:rsidP="00ED426F">
      <w:pPr>
        <w:pStyle w:val="Default"/>
        <w:numPr>
          <w:ilvl w:val="0"/>
          <w:numId w:val="26"/>
        </w:numPr>
        <w:rPr>
          <w:rFonts w:ascii="Open Sans" w:hAnsi="Open Sans" w:cs="Open Sans"/>
          <w:color w:val="auto"/>
          <w:sz w:val="22"/>
          <w:szCs w:val="22"/>
        </w:rPr>
      </w:pPr>
      <w:r w:rsidRPr="00BB6C03">
        <w:rPr>
          <w:rFonts w:ascii="Open Sans" w:hAnsi="Open Sans" w:cs="Open Sans"/>
          <w:color w:val="auto"/>
          <w:sz w:val="22"/>
          <w:szCs w:val="22"/>
        </w:rPr>
        <w:t xml:space="preserve">When the centre does </w:t>
      </w:r>
      <w:r w:rsidRPr="00BB6C03">
        <w:rPr>
          <w:rFonts w:ascii="Open Sans" w:hAnsi="Open Sans" w:cs="Open Sans"/>
          <w:b/>
          <w:color w:val="auto"/>
          <w:sz w:val="22"/>
          <w:szCs w:val="22"/>
        </w:rPr>
        <w:t>not</w:t>
      </w:r>
      <w:r w:rsidRPr="00BB6C03">
        <w:rPr>
          <w:rFonts w:ascii="Open Sans" w:hAnsi="Open Sans" w:cs="Open Sans"/>
          <w:color w:val="auto"/>
          <w:sz w:val="22"/>
          <w:szCs w:val="22"/>
        </w:rPr>
        <w:t xml:space="preserve"> uphold an EAR, a candidate may apply to have an enquiry carried out. If a candidate requires this against the advice of subject staff, they will be charged. (See section 5: Exam fees.)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rPr>
          <w:rFonts w:ascii="Open Sans" w:hAnsi="Open Sans" w:cs="Open Sans"/>
          <w:color w:val="auto"/>
          <w:sz w:val="22"/>
          <w:szCs w:val="22"/>
        </w:rPr>
      </w:pPr>
      <w:r w:rsidRPr="00BB6C03">
        <w:rPr>
          <w:rFonts w:ascii="Open Sans" w:hAnsi="Open Sans" w:cs="Open Sans"/>
          <w:color w:val="auto"/>
          <w:sz w:val="22"/>
          <w:szCs w:val="22"/>
        </w:rPr>
        <w:t xml:space="preserve">ATS: after the release of results, subject staff may request the return of papers within the JCQ published deadlines. </w:t>
      </w:r>
    </w:p>
    <w:p w:rsidR="00ED426F" w:rsidRPr="00BB6C03" w:rsidRDefault="00ED426F" w:rsidP="00ED426F">
      <w:pPr>
        <w:pStyle w:val="Default"/>
        <w:rPr>
          <w:rFonts w:ascii="Open Sans" w:hAnsi="Open Sans" w:cs="Open Sans"/>
          <w:color w:val="auto"/>
          <w:sz w:val="22"/>
          <w:szCs w:val="22"/>
        </w:rPr>
      </w:pPr>
    </w:p>
    <w:p w:rsidR="00ED426F" w:rsidRPr="00BB6C03" w:rsidRDefault="00ED426F" w:rsidP="00ED426F">
      <w:pPr>
        <w:pStyle w:val="Default"/>
        <w:numPr>
          <w:ilvl w:val="0"/>
          <w:numId w:val="27"/>
        </w:numPr>
        <w:spacing w:after="24"/>
        <w:rPr>
          <w:rFonts w:ascii="Open Sans" w:hAnsi="Open Sans" w:cs="Open Sans"/>
          <w:color w:val="auto"/>
          <w:sz w:val="22"/>
          <w:szCs w:val="22"/>
        </w:rPr>
      </w:pPr>
      <w:r w:rsidRPr="00BB6C03">
        <w:rPr>
          <w:rFonts w:ascii="Open Sans" w:hAnsi="Open Sans" w:cs="Open Sans"/>
          <w:color w:val="auto"/>
          <w:sz w:val="22"/>
          <w:szCs w:val="22"/>
        </w:rPr>
        <w:t xml:space="preserve">Centre staff may request scripts for investigation or for teaching purposes. For the latter, the consent of candidates must be obtained. </w:t>
      </w:r>
    </w:p>
    <w:p w:rsidR="00CF5E8F" w:rsidRDefault="00ED426F" w:rsidP="00ED426F">
      <w:pPr>
        <w:pStyle w:val="Default"/>
        <w:numPr>
          <w:ilvl w:val="0"/>
          <w:numId w:val="27"/>
        </w:numPr>
        <w:rPr>
          <w:rFonts w:ascii="Open Sans" w:hAnsi="Open Sans" w:cs="Open Sans"/>
          <w:color w:val="auto"/>
          <w:sz w:val="22"/>
          <w:szCs w:val="22"/>
        </w:rPr>
      </w:pPr>
      <w:r w:rsidRPr="00BB6C03">
        <w:rPr>
          <w:rFonts w:ascii="Open Sans" w:hAnsi="Open Sans" w:cs="Open Sans"/>
          <w:color w:val="auto"/>
          <w:sz w:val="22"/>
          <w:szCs w:val="22"/>
        </w:rPr>
        <w:t xml:space="preserve">GCSE re-marks cannot be applied for once a script has been returned. </w:t>
      </w:r>
    </w:p>
    <w:p w:rsidR="00CF5E8F" w:rsidRDefault="00CF5E8F">
      <w:pPr>
        <w:rPr>
          <w:rFonts w:ascii="Open Sans" w:eastAsia="Times New Roman" w:hAnsi="Open Sans" w:cs="Open Sans"/>
          <w:lang w:eastAsia="en-GB"/>
        </w:rPr>
      </w:pPr>
      <w:r>
        <w:rPr>
          <w:rFonts w:ascii="Open Sans" w:hAnsi="Open Sans" w:cs="Open Sans"/>
        </w:rPr>
        <w:br w:type="page"/>
      </w:r>
    </w:p>
    <w:p w:rsidR="00ED426F" w:rsidRPr="00BB6C03" w:rsidRDefault="00ED426F" w:rsidP="00CF5E8F">
      <w:pPr>
        <w:pStyle w:val="Heading1"/>
      </w:pPr>
      <w:bookmarkStart w:id="25" w:name="_Toc527319910"/>
      <w:r w:rsidRPr="00BB6C03">
        <w:lastRenderedPageBreak/>
        <w:t>Certificates</w:t>
      </w:r>
      <w:bookmarkEnd w:id="25"/>
      <w:r w:rsidRPr="00BB6C03">
        <w:t xml:space="preserve"> </w:t>
      </w:r>
    </w:p>
    <w:p w:rsidR="00ED426F" w:rsidRPr="00BB6C03" w:rsidRDefault="00ED426F" w:rsidP="00ED426F">
      <w:pPr>
        <w:pStyle w:val="Default"/>
        <w:rPr>
          <w:rFonts w:ascii="Open Sans" w:hAnsi="Open Sans" w:cs="Open Sans"/>
          <w:color w:val="auto"/>
          <w:sz w:val="22"/>
          <w:szCs w:val="22"/>
          <w:u w:val="single"/>
        </w:rPr>
      </w:pPr>
    </w:p>
    <w:p w:rsidR="00ED426F" w:rsidRPr="00BB6C03" w:rsidRDefault="00ED426F" w:rsidP="00ED426F">
      <w:pPr>
        <w:pStyle w:val="Default"/>
        <w:numPr>
          <w:ilvl w:val="0"/>
          <w:numId w:val="28"/>
        </w:numPr>
        <w:spacing w:after="21"/>
        <w:rPr>
          <w:rFonts w:ascii="Open Sans" w:hAnsi="Open Sans" w:cs="Open Sans"/>
          <w:color w:val="auto"/>
          <w:sz w:val="22"/>
          <w:szCs w:val="22"/>
        </w:rPr>
      </w:pPr>
      <w:r w:rsidRPr="00BB6C03">
        <w:rPr>
          <w:rFonts w:ascii="Open Sans" w:hAnsi="Open Sans" w:cs="Open Sans"/>
          <w:color w:val="auto"/>
          <w:sz w:val="22"/>
          <w:szCs w:val="22"/>
        </w:rPr>
        <w:t>Certificates are collected on Speech Day unless a candidate is unable to attend. In this instance</w:t>
      </w:r>
      <w:r w:rsidR="00646607">
        <w:rPr>
          <w:rFonts w:ascii="Open Sans" w:hAnsi="Open Sans" w:cs="Open Sans"/>
          <w:color w:val="auto"/>
          <w:sz w:val="22"/>
          <w:szCs w:val="22"/>
        </w:rPr>
        <w:t xml:space="preserve"> the certificates will be collected and signed for at school</w:t>
      </w:r>
      <w:r w:rsidRPr="00BB6C03">
        <w:rPr>
          <w:rFonts w:ascii="Open Sans" w:hAnsi="Open Sans" w:cs="Open Sans"/>
          <w:color w:val="auto"/>
          <w:sz w:val="22"/>
          <w:szCs w:val="22"/>
        </w:rPr>
        <w:t xml:space="preserve">. </w:t>
      </w:r>
    </w:p>
    <w:p w:rsidR="00ED426F" w:rsidRPr="00BB6C03" w:rsidRDefault="00ED426F" w:rsidP="00ED426F">
      <w:pPr>
        <w:pStyle w:val="Default"/>
        <w:numPr>
          <w:ilvl w:val="0"/>
          <w:numId w:val="28"/>
        </w:numPr>
        <w:spacing w:after="21"/>
        <w:rPr>
          <w:rFonts w:ascii="Open Sans" w:hAnsi="Open Sans" w:cs="Open Sans"/>
          <w:color w:val="auto"/>
          <w:sz w:val="22"/>
          <w:szCs w:val="22"/>
        </w:rPr>
      </w:pPr>
      <w:r w:rsidRPr="00BB6C03">
        <w:rPr>
          <w:rFonts w:ascii="Open Sans" w:hAnsi="Open Sans" w:cs="Open Sans"/>
          <w:color w:val="auto"/>
          <w:sz w:val="22"/>
          <w:szCs w:val="22"/>
        </w:rPr>
        <w:t>Certificates may be collected on behalf of a candidate by a third party, provided they have been authorized to do so.</w:t>
      </w:r>
    </w:p>
    <w:p w:rsidR="00ED426F" w:rsidRPr="00BB6C03" w:rsidRDefault="00ED426F" w:rsidP="00ED426F">
      <w:pPr>
        <w:pStyle w:val="Default"/>
        <w:numPr>
          <w:ilvl w:val="0"/>
          <w:numId w:val="28"/>
        </w:numPr>
        <w:spacing w:after="21"/>
        <w:rPr>
          <w:rFonts w:ascii="Open Sans" w:hAnsi="Open Sans" w:cs="Open Sans"/>
          <w:color w:val="auto"/>
          <w:sz w:val="22"/>
          <w:szCs w:val="22"/>
        </w:rPr>
      </w:pPr>
      <w:r w:rsidRPr="00BB6C03">
        <w:rPr>
          <w:rFonts w:ascii="Open Sans" w:hAnsi="Open Sans" w:cs="Open Sans"/>
          <w:color w:val="auto"/>
          <w:sz w:val="22"/>
          <w:szCs w:val="22"/>
        </w:rPr>
        <w:t xml:space="preserve">Certificates may be withheld from candidates who owe fees. </w:t>
      </w:r>
    </w:p>
    <w:p w:rsidR="00ED426F" w:rsidRPr="00BB6C03" w:rsidRDefault="00ED426F" w:rsidP="00ED426F">
      <w:pPr>
        <w:pStyle w:val="Default"/>
        <w:numPr>
          <w:ilvl w:val="0"/>
          <w:numId w:val="28"/>
        </w:numPr>
        <w:rPr>
          <w:rFonts w:ascii="Open Sans" w:hAnsi="Open Sans" w:cs="Open Sans"/>
          <w:color w:val="auto"/>
          <w:sz w:val="22"/>
          <w:szCs w:val="22"/>
        </w:rPr>
      </w:pPr>
      <w:r w:rsidRPr="00BB6C03">
        <w:rPr>
          <w:rFonts w:ascii="Open Sans" w:hAnsi="Open Sans" w:cs="Open Sans"/>
          <w:color w:val="auto"/>
          <w:sz w:val="22"/>
          <w:szCs w:val="22"/>
        </w:rPr>
        <w:t xml:space="preserve">The centre retains certificates for twelve months, as per JCQ guidelines. </w:t>
      </w:r>
    </w:p>
    <w:p w:rsidR="007B3200" w:rsidRPr="00BB6C03" w:rsidRDefault="007B3200">
      <w:pPr>
        <w:rPr>
          <w:rFonts w:ascii="Open Sans" w:hAnsi="Open Sans" w:cs="Open Sans"/>
        </w:rPr>
      </w:pPr>
    </w:p>
    <w:sectPr w:rsidR="007B3200" w:rsidRPr="00BB6C03" w:rsidSect="009A446D">
      <w:footerReference w:type="default" r:id="rId9"/>
      <w:pgSz w:w="11906" w:h="16838"/>
      <w:pgMar w:top="1440" w:right="1440" w:bottom="1440" w:left="1440" w:header="708" w:footer="708"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50" w:rsidRDefault="00BE6C50" w:rsidP="009A446D">
      <w:pPr>
        <w:spacing w:after="0" w:line="240" w:lineRule="auto"/>
      </w:pPr>
      <w:r>
        <w:separator/>
      </w:r>
    </w:p>
  </w:endnote>
  <w:endnote w:type="continuationSeparator" w:id="0">
    <w:p w:rsidR="00BE6C50" w:rsidRDefault="00BE6C50" w:rsidP="009A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73080"/>
      <w:docPartObj>
        <w:docPartGallery w:val="Page Numbers (Bottom of Page)"/>
        <w:docPartUnique/>
      </w:docPartObj>
    </w:sdtPr>
    <w:sdtEndPr>
      <w:rPr>
        <w:noProof/>
      </w:rPr>
    </w:sdtEndPr>
    <w:sdtContent>
      <w:p w:rsidR="009A446D" w:rsidRDefault="009A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446D" w:rsidRDefault="009A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50" w:rsidRDefault="00BE6C50" w:rsidP="009A446D">
      <w:pPr>
        <w:spacing w:after="0" w:line="240" w:lineRule="auto"/>
      </w:pPr>
      <w:r>
        <w:separator/>
      </w:r>
    </w:p>
  </w:footnote>
  <w:footnote w:type="continuationSeparator" w:id="0">
    <w:p w:rsidR="00BE6C50" w:rsidRDefault="00BE6C50" w:rsidP="009A4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F16"/>
    <w:multiLevelType w:val="hybridMultilevel"/>
    <w:tmpl w:val="10F03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2C60"/>
    <w:multiLevelType w:val="hybridMultilevel"/>
    <w:tmpl w:val="B78E5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809A9"/>
    <w:multiLevelType w:val="hybridMultilevel"/>
    <w:tmpl w:val="9E3E2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67966"/>
    <w:multiLevelType w:val="hybridMultilevel"/>
    <w:tmpl w:val="19367C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C965FE8"/>
    <w:multiLevelType w:val="hybridMultilevel"/>
    <w:tmpl w:val="C318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41AD2"/>
    <w:multiLevelType w:val="hybridMultilevel"/>
    <w:tmpl w:val="AA2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4DE7"/>
    <w:multiLevelType w:val="hybridMultilevel"/>
    <w:tmpl w:val="A1A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455D"/>
    <w:multiLevelType w:val="hybridMultilevel"/>
    <w:tmpl w:val="F16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3AFD"/>
    <w:multiLevelType w:val="hybridMultilevel"/>
    <w:tmpl w:val="7D0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83BFE"/>
    <w:multiLevelType w:val="hybridMultilevel"/>
    <w:tmpl w:val="5BB0C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5600B"/>
    <w:multiLevelType w:val="hybridMultilevel"/>
    <w:tmpl w:val="30F6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F4222"/>
    <w:multiLevelType w:val="hybridMultilevel"/>
    <w:tmpl w:val="AD2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CD5"/>
    <w:multiLevelType w:val="hybridMultilevel"/>
    <w:tmpl w:val="CD94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55E02"/>
    <w:multiLevelType w:val="hybridMultilevel"/>
    <w:tmpl w:val="03B0F4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C2785"/>
    <w:multiLevelType w:val="hybridMultilevel"/>
    <w:tmpl w:val="EBA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962CD"/>
    <w:multiLevelType w:val="hybridMultilevel"/>
    <w:tmpl w:val="50B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2D7D"/>
    <w:multiLevelType w:val="hybridMultilevel"/>
    <w:tmpl w:val="64D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B0654"/>
    <w:multiLevelType w:val="hybridMultilevel"/>
    <w:tmpl w:val="207A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907CE"/>
    <w:multiLevelType w:val="hybridMultilevel"/>
    <w:tmpl w:val="337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67854"/>
    <w:multiLevelType w:val="hybridMultilevel"/>
    <w:tmpl w:val="74F67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A0BAD"/>
    <w:multiLevelType w:val="hybridMultilevel"/>
    <w:tmpl w:val="C87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76F89"/>
    <w:multiLevelType w:val="hybridMultilevel"/>
    <w:tmpl w:val="6D9EE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F425C"/>
    <w:multiLevelType w:val="hybridMultilevel"/>
    <w:tmpl w:val="52A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E5302"/>
    <w:multiLevelType w:val="hybridMultilevel"/>
    <w:tmpl w:val="8ABE3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723CC"/>
    <w:multiLevelType w:val="hybridMultilevel"/>
    <w:tmpl w:val="0DBC4B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91A11"/>
    <w:multiLevelType w:val="hybridMultilevel"/>
    <w:tmpl w:val="1062D94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6" w15:restartNumberingAfterBreak="0">
    <w:nsid w:val="712F65FE"/>
    <w:multiLevelType w:val="hybridMultilevel"/>
    <w:tmpl w:val="27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002A7"/>
    <w:multiLevelType w:val="hybridMultilevel"/>
    <w:tmpl w:val="F8F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F52B6"/>
    <w:multiLevelType w:val="hybridMultilevel"/>
    <w:tmpl w:val="81CE5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
  </w:num>
  <w:num w:numId="4">
    <w:abstractNumId w:val="13"/>
  </w:num>
  <w:num w:numId="5">
    <w:abstractNumId w:val="2"/>
  </w:num>
  <w:num w:numId="6">
    <w:abstractNumId w:val="28"/>
  </w:num>
  <w:num w:numId="7">
    <w:abstractNumId w:val="21"/>
  </w:num>
  <w:num w:numId="8">
    <w:abstractNumId w:val="9"/>
  </w:num>
  <w:num w:numId="9">
    <w:abstractNumId w:val="23"/>
  </w:num>
  <w:num w:numId="10">
    <w:abstractNumId w:val="1"/>
  </w:num>
  <w:num w:numId="11">
    <w:abstractNumId w:val="27"/>
  </w:num>
  <w:num w:numId="12">
    <w:abstractNumId w:val="3"/>
  </w:num>
  <w:num w:numId="13">
    <w:abstractNumId w:val="25"/>
  </w:num>
  <w:num w:numId="14">
    <w:abstractNumId w:val="6"/>
  </w:num>
  <w:num w:numId="15">
    <w:abstractNumId w:val="15"/>
  </w:num>
  <w:num w:numId="16">
    <w:abstractNumId w:val="11"/>
  </w:num>
  <w:num w:numId="17">
    <w:abstractNumId w:val="22"/>
  </w:num>
  <w:num w:numId="18">
    <w:abstractNumId w:val="16"/>
  </w:num>
  <w:num w:numId="19">
    <w:abstractNumId w:val="14"/>
  </w:num>
  <w:num w:numId="20">
    <w:abstractNumId w:val="10"/>
  </w:num>
  <w:num w:numId="21">
    <w:abstractNumId w:val="17"/>
  </w:num>
  <w:num w:numId="22">
    <w:abstractNumId w:val="20"/>
  </w:num>
  <w:num w:numId="23">
    <w:abstractNumId w:val="7"/>
  </w:num>
  <w:num w:numId="24">
    <w:abstractNumId w:val="18"/>
  </w:num>
  <w:num w:numId="25">
    <w:abstractNumId w:val="4"/>
  </w:num>
  <w:num w:numId="26">
    <w:abstractNumId w:val="8"/>
  </w:num>
  <w:num w:numId="27">
    <w:abstractNumId w:val="26"/>
  </w:num>
  <w:num w:numId="28">
    <w:abstractNumId w:val="5"/>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26F"/>
    <w:rsid w:val="000236EC"/>
    <w:rsid w:val="000760B0"/>
    <w:rsid w:val="00190726"/>
    <w:rsid w:val="003E5E9D"/>
    <w:rsid w:val="005A164A"/>
    <w:rsid w:val="005D02FE"/>
    <w:rsid w:val="00646607"/>
    <w:rsid w:val="007B3200"/>
    <w:rsid w:val="00800BB9"/>
    <w:rsid w:val="00816EEA"/>
    <w:rsid w:val="009A446D"/>
    <w:rsid w:val="009A7592"/>
    <w:rsid w:val="009C3351"/>
    <w:rsid w:val="00A409E8"/>
    <w:rsid w:val="00B666A9"/>
    <w:rsid w:val="00BB6C03"/>
    <w:rsid w:val="00BE6C50"/>
    <w:rsid w:val="00C74758"/>
    <w:rsid w:val="00CB455C"/>
    <w:rsid w:val="00CF5E8F"/>
    <w:rsid w:val="00ED426F"/>
    <w:rsid w:val="00F70A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F4F6"/>
  <w15:docId w15:val="{A3239A1F-D83F-42A2-8EBD-F88EBB3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55C"/>
  </w:style>
  <w:style w:type="paragraph" w:styleId="Heading1">
    <w:name w:val="heading 1"/>
    <w:basedOn w:val="Normal"/>
    <w:next w:val="Normal"/>
    <w:link w:val="Heading1Char"/>
    <w:uiPriority w:val="9"/>
    <w:qFormat/>
    <w:rsid w:val="00190726"/>
    <w:pPr>
      <w:keepNext/>
      <w:keepLines/>
      <w:spacing w:before="240" w:after="0"/>
      <w:outlineLvl w:val="0"/>
    </w:pPr>
    <w:rPr>
      <w:rFonts w:ascii="Open Sans" w:eastAsiaTheme="majorEastAsia" w:hAnsi="Open Sans" w:cstheme="majorBidi"/>
      <w:b/>
      <w:caps/>
      <w:sz w:val="24"/>
      <w:szCs w:val="32"/>
    </w:rPr>
  </w:style>
  <w:style w:type="paragraph" w:styleId="Heading2">
    <w:name w:val="heading 2"/>
    <w:basedOn w:val="Normal"/>
    <w:next w:val="Normal"/>
    <w:link w:val="Heading2Char"/>
    <w:autoRedefine/>
    <w:uiPriority w:val="9"/>
    <w:unhideWhenUsed/>
    <w:qFormat/>
    <w:rsid w:val="00190726"/>
    <w:pPr>
      <w:keepNext/>
      <w:keepLines/>
      <w:spacing w:before="40" w:after="0"/>
      <w:outlineLvl w:val="1"/>
    </w:pPr>
    <w:rPr>
      <w:rFonts w:ascii="Open Sans" w:eastAsiaTheme="majorEastAsia" w:hAnsi="Open Sans" w:cstheme="majorBidi"/>
      <w:b/>
      <w:color w:val="0D0D0D" w:themeColor="text1" w:themeTint="F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26F"/>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ED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F"/>
    <w:rPr>
      <w:rFonts w:ascii="Tahoma" w:hAnsi="Tahoma" w:cs="Tahoma"/>
      <w:sz w:val="16"/>
      <w:szCs w:val="16"/>
    </w:rPr>
  </w:style>
  <w:style w:type="paragraph" w:styleId="ListParagraph">
    <w:name w:val="List Paragraph"/>
    <w:basedOn w:val="Normal"/>
    <w:uiPriority w:val="34"/>
    <w:qFormat/>
    <w:rsid w:val="00ED426F"/>
    <w:pPr>
      <w:ind w:left="720"/>
      <w:contextualSpacing/>
    </w:pPr>
  </w:style>
  <w:style w:type="character" w:customStyle="1" w:styleId="Heading1Char">
    <w:name w:val="Heading 1 Char"/>
    <w:basedOn w:val="DefaultParagraphFont"/>
    <w:link w:val="Heading1"/>
    <w:uiPriority w:val="9"/>
    <w:rsid w:val="00190726"/>
    <w:rPr>
      <w:rFonts w:ascii="Open Sans" w:eastAsiaTheme="majorEastAsia" w:hAnsi="Open Sans" w:cstheme="majorBidi"/>
      <w:b/>
      <w:caps/>
      <w:sz w:val="24"/>
      <w:szCs w:val="32"/>
    </w:rPr>
  </w:style>
  <w:style w:type="character" w:customStyle="1" w:styleId="Heading2Char">
    <w:name w:val="Heading 2 Char"/>
    <w:basedOn w:val="DefaultParagraphFont"/>
    <w:link w:val="Heading2"/>
    <w:uiPriority w:val="9"/>
    <w:rsid w:val="00190726"/>
    <w:rPr>
      <w:rFonts w:ascii="Open Sans" w:eastAsiaTheme="majorEastAsia" w:hAnsi="Open Sans" w:cstheme="majorBidi"/>
      <w:b/>
      <w:color w:val="0D0D0D" w:themeColor="text1" w:themeTint="F2"/>
      <w:sz w:val="24"/>
      <w:szCs w:val="26"/>
    </w:rPr>
  </w:style>
  <w:style w:type="paragraph" w:styleId="BodyText">
    <w:name w:val="Body Text"/>
    <w:basedOn w:val="Normal"/>
    <w:link w:val="BodyTextChar"/>
    <w:uiPriority w:val="1"/>
    <w:qFormat/>
    <w:rsid w:val="00F70A1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F70A11"/>
    <w:rPr>
      <w:rFonts w:ascii="Arial" w:eastAsia="Arial" w:hAnsi="Arial" w:cs="Arial"/>
      <w:lang w:eastAsia="en-GB" w:bidi="en-GB"/>
    </w:rPr>
  </w:style>
  <w:style w:type="table" w:styleId="TableGrid">
    <w:name w:val="Table Grid"/>
    <w:basedOn w:val="TableNormal"/>
    <w:uiPriority w:val="39"/>
    <w:rsid w:val="00F70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446D"/>
    <w:pPr>
      <w:spacing w:line="259" w:lineRule="auto"/>
      <w:outlineLvl w:val="9"/>
    </w:pPr>
    <w:rPr>
      <w:rFonts w:asciiTheme="majorHAnsi" w:hAnsiTheme="majorHAnsi"/>
      <w:b w:val="0"/>
      <w:caps w:val="0"/>
      <w:color w:val="365F91" w:themeColor="accent1" w:themeShade="BF"/>
      <w:sz w:val="32"/>
      <w:lang w:val="en-US"/>
    </w:rPr>
  </w:style>
  <w:style w:type="paragraph" w:styleId="TOC1">
    <w:name w:val="toc 1"/>
    <w:basedOn w:val="Normal"/>
    <w:next w:val="Normal"/>
    <w:autoRedefine/>
    <w:uiPriority w:val="39"/>
    <w:unhideWhenUsed/>
    <w:rsid w:val="009A446D"/>
    <w:pPr>
      <w:spacing w:after="100"/>
    </w:pPr>
  </w:style>
  <w:style w:type="paragraph" w:styleId="TOC2">
    <w:name w:val="toc 2"/>
    <w:basedOn w:val="Normal"/>
    <w:next w:val="Normal"/>
    <w:autoRedefine/>
    <w:uiPriority w:val="39"/>
    <w:unhideWhenUsed/>
    <w:rsid w:val="009A446D"/>
    <w:pPr>
      <w:spacing w:after="100"/>
      <w:ind w:left="220"/>
    </w:pPr>
  </w:style>
  <w:style w:type="character" w:styleId="Hyperlink">
    <w:name w:val="Hyperlink"/>
    <w:basedOn w:val="DefaultParagraphFont"/>
    <w:uiPriority w:val="99"/>
    <w:unhideWhenUsed/>
    <w:rsid w:val="009A446D"/>
    <w:rPr>
      <w:color w:val="0000FF" w:themeColor="hyperlink"/>
      <w:u w:val="single"/>
    </w:rPr>
  </w:style>
  <w:style w:type="paragraph" w:styleId="Header">
    <w:name w:val="header"/>
    <w:basedOn w:val="Normal"/>
    <w:link w:val="HeaderChar"/>
    <w:uiPriority w:val="99"/>
    <w:unhideWhenUsed/>
    <w:rsid w:val="009A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6D"/>
  </w:style>
  <w:style w:type="paragraph" w:styleId="Footer">
    <w:name w:val="footer"/>
    <w:basedOn w:val="Normal"/>
    <w:link w:val="FooterChar"/>
    <w:uiPriority w:val="99"/>
    <w:unhideWhenUsed/>
    <w:rsid w:val="009A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93D7-C07F-4186-B964-8C33F33D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2736</Words>
  <Characters>14203</Characters>
  <Application>Microsoft Office Word</Application>
  <DocSecurity>0</DocSecurity>
  <Lines>364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dc:creator>
  <cp:lastModifiedBy>Mr Taylor</cp:lastModifiedBy>
  <cp:revision>6</cp:revision>
  <dcterms:created xsi:type="dcterms:W3CDTF">2018-10-14T21:22:00Z</dcterms:created>
  <dcterms:modified xsi:type="dcterms:W3CDTF">2018-10-15T07:40:00Z</dcterms:modified>
</cp:coreProperties>
</file>