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D98B" w14:textId="77777777" w:rsidR="00D82D45" w:rsidRDefault="00D82D45">
      <w:pPr>
        <w:spacing w:line="240" w:lineRule="auto"/>
        <w:jc w:val="center"/>
        <w:rPr>
          <w:b/>
          <w:color w:val="4472C4"/>
          <w:sz w:val="56"/>
          <w:szCs w:val="56"/>
        </w:rPr>
      </w:pPr>
    </w:p>
    <w:p w14:paraId="514B6DC1" w14:textId="77777777" w:rsidR="00D82D45" w:rsidRDefault="00000000">
      <w:pPr>
        <w:spacing w:line="240" w:lineRule="auto"/>
        <w:jc w:val="center"/>
        <w:rPr>
          <w:b/>
          <w:color w:val="BF8F00"/>
          <w:sz w:val="72"/>
          <w:szCs w:val="72"/>
        </w:rPr>
      </w:pPr>
      <w:r>
        <w:rPr>
          <w:b/>
          <w:color w:val="BF8F00"/>
          <w:sz w:val="72"/>
          <w:szCs w:val="72"/>
        </w:rPr>
        <w:t>Making Care Primary (MCP) Model</w:t>
      </w:r>
    </w:p>
    <w:p w14:paraId="55BE7129" w14:textId="77777777" w:rsidR="00D82D45" w:rsidRDefault="00D82D45">
      <w:pPr>
        <w:spacing w:line="240" w:lineRule="auto"/>
        <w:jc w:val="center"/>
        <w:rPr>
          <w:b/>
          <w:color w:val="4472C4"/>
          <w:sz w:val="36"/>
          <w:szCs w:val="36"/>
        </w:rPr>
      </w:pPr>
    </w:p>
    <w:p w14:paraId="060808E4" w14:textId="77777777" w:rsidR="00D82D45" w:rsidRDefault="00000000">
      <w:pPr>
        <w:spacing w:line="240" w:lineRule="auto"/>
        <w:jc w:val="center"/>
        <w:rPr>
          <w:sz w:val="36"/>
          <w:szCs w:val="36"/>
        </w:rPr>
      </w:pPr>
      <w:r>
        <w:rPr>
          <w:sz w:val="36"/>
          <w:szCs w:val="36"/>
        </w:rPr>
        <w:t>Ten-Year CMS Multi-Payer, Value-</w:t>
      </w:r>
      <w:proofErr w:type="gramStart"/>
      <w:r>
        <w:rPr>
          <w:sz w:val="36"/>
          <w:szCs w:val="36"/>
        </w:rPr>
        <w:t>Based  Demonstration</w:t>
      </w:r>
      <w:proofErr w:type="gramEnd"/>
      <w:r>
        <w:rPr>
          <w:sz w:val="36"/>
          <w:szCs w:val="36"/>
        </w:rPr>
        <w:t xml:space="preserve"> Program for FQHCs and other providers in eight states</w:t>
      </w:r>
    </w:p>
    <w:p w14:paraId="7D49C1E1" w14:textId="77777777" w:rsidR="00D82D45" w:rsidRDefault="00D82D45">
      <w:pPr>
        <w:spacing w:line="240" w:lineRule="auto"/>
        <w:jc w:val="center"/>
      </w:pPr>
    </w:p>
    <w:p w14:paraId="119FD7A4" w14:textId="77777777" w:rsidR="00D82D45" w:rsidRDefault="00000000">
      <w:pPr>
        <w:spacing w:line="240" w:lineRule="auto"/>
        <w:jc w:val="center"/>
        <w:rPr>
          <w:sz w:val="32"/>
          <w:szCs w:val="32"/>
          <w:highlight w:val="green"/>
        </w:rPr>
      </w:pPr>
      <w:r>
        <w:rPr>
          <w:sz w:val="32"/>
          <w:szCs w:val="32"/>
          <w:highlight w:val="green"/>
        </w:rPr>
        <w:t xml:space="preserve">Last updated </w:t>
      </w:r>
      <w:proofErr w:type="gramStart"/>
      <w:r>
        <w:rPr>
          <w:sz w:val="32"/>
          <w:szCs w:val="32"/>
          <w:highlight w:val="green"/>
        </w:rPr>
        <w:t>7/27/23</w:t>
      </w:r>
      <w:proofErr w:type="gramEnd"/>
    </w:p>
    <w:p w14:paraId="3C206EA4" w14:textId="77777777" w:rsidR="00D82D45" w:rsidRDefault="00D82D45">
      <w:pPr>
        <w:spacing w:line="240" w:lineRule="auto"/>
        <w:jc w:val="center"/>
        <w:rPr>
          <w:sz w:val="32"/>
          <w:szCs w:val="32"/>
          <w:highlight w:val="yellow"/>
        </w:rPr>
      </w:pPr>
    </w:p>
    <w:p w14:paraId="43416F08" w14:textId="77777777" w:rsidR="00D82D45" w:rsidRDefault="00000000">
      <w:pPr>
        <w:spacing w:line="240" w:lineRule="auto"/>
        <w:jc w:val="center"/>
        <w:rPr>
          <w:sz w:val="32"/>
          <w:szCs w:val="32"/>
          <w:highlight w:val="yellow"/>
        </w:rPr>
      </w:pPr>
      <w:hyperlink r:id="rId8">
        <w:r>
          <w:rPr>
            <w:color w:val="0563C1"/>
            <w:sz w:val="32"/>
            <w:szCs w:val="32"/>
            <w:highlight w:val="yellow"/>
            <w:u w:val="single"/>
          </w:rPr>
          <w:t>Click here for chart showing funding streams</w:t>
        </w:r>
      </w:hyperlink>
      <w:r>
        <w:rPr>
          <w:sz w:val="32"/>
          <w:szCs w:val="32"/>
          <w:highlight w:val="yellow"/>
        </w:rPr>
        <w:t xml:space="preserve">  </w:t>
      </w:r>
    </w:p>
    <w:p w14:paraId="404D5D7F" w14:textId="77777777" w:rsidR="00D82D45" w:rsidRDefault="00D82D45">
      <w:pPr>
        <w:spacing w:line="240" w:lineRule="auto"/>
        <w:jc w:val="center"/>
        <w:rPr>
          <w:sz w:val="32"/>
          <w:szCs w:val="32"/>
          <w:highlight w:val="yellow"/>
        </w:rPr>
      </w:pPr>
    </w:p>
    <w:p w14:paraId="7308B7EF" w14:textId="77777777" w:rsidR="00D82D45" w:rsidRDefault="00D82D45">
      <w:pPr>
        <w:spacing w:line="240" w:lineRule="auto"/>
        <w:jc w:val="center"/>
        <w:rPr>
          <w:sz w:val="32"/>
          <w:szCs w:val="32"/>
          <w:highlight w:val="yellow"/>
        </w:rPr>
      </w:pPr>
    </w:p>
    <w:p w14:paraId="3085541F" w14:textId="77777777" w:rsidR="00D82D45" w:rsidRDefault="00000000">
      <w:pPr>
        <w:spacing w:line="240" w:lineRule="auto"/>
        <w:jc w:val="center"/>
        <w:rPr>
          <w:sz w:val="32"/>
          <w:szCs w:val="32"/>
          <w:highlight w:val="yellow"/>
        </w:rPr>
      </w:pPr>
      <w:r>
        <w:rPr>
          <w:noProof/>
          <w:sz w:val="32"/>
          <w:szCs w:val="32"/>
          <w:highlight w:val="yellow"/>
        </w:rPr>
        <w:drawing>
          <wp:inline distT="0" distB="0" distL="0" distR="0" wp14:anchorId="13B6CA84" wp14:editId="6683D7CF">
            <wp:extent cx="3695700" cy="1242060"/>
            <wp:effectExtent l="0" t="0" r="0" b="0"/>
            <wp:docPr id="2" name="image1.jpg" descr="CMMI-Logo | VBCExhibitHall Library"/>
            <wp:cNvGraphicFramePr/>
            <a:graphic xmlns:a="http://schemas.openxmlformats.org/drawingml/2006/main">
              <a:graphicData uri="http://schemas.openxmlformats.org/drawingml/2006/picture">
                <pic:pic xmlns:pic="http://schemas.openxmlformats.org/drawingml/2006/picture">
                  <pic:nvPicPr>
                    <pic:cNvPr id="0" name="image1.jpg" descr="CMMI-Logo | VBCExhibitHall Library"/>
                    <pic:cNvPicPr preferRelativeResize="0"/>
                  </pic:nvPicPr>
                  <pic:blipFill>
                    <a:blip r:embed="rId9"/>
                    <a:srcRect/>
                    <a:stretch>
                      <a:fillRect/>
                    </a:stretch>
                  </pic:blipFill>
                  <pic:spPr>
                    <a:xfrm>
                      <a:off x="0" y="0"/>
                      <a:ext cx="3695700" cy="1242060"/>
                    </a:xfrm>
                    <a:prstGeom prst="rect">
                      <a:avLst/>
                    </a:prstGeom>
                    <a:ln/>
                  </pic:spPr>
                </pic:pic>
              </a:graphicData>
            </a:graphic>
          </wp:inline>
        </w:drawing>
      </w:r>
    </w:p>
    <w:p w14:paraId="05F8EC54" w14:textId="77777777" w:rsidR="00D82D45" w:rsidRDefault="00D82D45">
      <w:pPr>
        <w:spacing w:line="240" w:lineRule="auto"/>
        <w:jc w:val="center"/>
        <w:rPr>
          <w:sz w:val="32"/>
          <w:szCs w:val="32"/>
          <w:highlight w:val="yellow"/>
        </w:rPr>
      </w:pPr>
    </w:p>
    <w:p w14:paraId="398EF56F" w14:textId="77777777" w:rsidR="00D82D45" w:rsidRDefault="00D82D45">
      <w:pPr>
        <w:spacing w:line="240" w:lineRule="auto"/>
        <w:jc w:val="center"/>
        <w:rPr>
          <w:sz w:val="32"/>
          <w:szCs w:val="32"/>
          <w:highlight w:val="yellow"/>
        </w:rPr>
      </w:pPr>
    </w:p>
    <w:p w14:paraId="3C6A6F87" w14:textId="77777777" w:rsidR="00D82D45" w:rsidRDefault="00D82D45">
      <w:pPr>
        <w:spacing w:line="240" w:lineRule="auto"/>
        <w:jc w:val="center"/>
        <w:rPr>
          <w:highlight w:val="yellow"/>
        </w:rPr>
      </w:pPr>
    </w:p>
    <w:p w14:paraId="5A455D77" w14:textId="77777777" w:rsidR="00D82D45" w:rsidRDefault="00000000">
      <w:pPr>
        <w:spacing w:after="160" w:line="240" w:lineRule="auto"/>
        <w:jc w:val="center"/>
        <w:rPr>
          <w:highlight w:val="yellow"/>
        </w:rPr>
      </w:pPr>
      <w:r>
        <w:br w:type="page"/>
      </w:r>
    </w:p>
    <w:p w14:paraId="321F8CC0" w14:textId="77777777" w:rsidR="00D82D45" w:rsidRDefault="00D82D45">
      <w:pPr>
        <w:spacing w:line="240" w:lineRule="auto"/>
        <w:jc w:val="center"/>
      </w:pPr>
    </w:p>
    <w:p w14:paraId="7F677883" w14:textId="77777777" w:rsidR="00D82D45" w:rsidRDefault="00D82D45">
      <w:pPr>
        <w:spacing w:line="240" w:lineRule="auto"/>
      </w:pPr>
    </w:p>
    <w:p w14:paraId="3F8746D4" w14:textId="77777777" w:rsidR="00D82D45" w:rsidRDefault="00000000">
      <w:pPr>
        <w:keepNext/>
        <w:keepLines/>
        <w:pBdr>
          <w:top w:val="nil"/>
          <w:left w:val="nil"/>
          <w:bottom w:val="nil"/>
          <w:right w:val="nil"/>
          <w:between w:val="nil"/>
        </w:pBdr>
        <w:spacing w:before="240" w:line="240" w:lineRule="auto"/>
        <w:rPr>
          <w:color w:val="2F5496"/>
          <w:sz w:val="32"/>
          <w:szCs w:val="32"/>
        </w:rPr>
      </w:pPr>
      <w:r>
        <w:rPr>
          <w:color w:val="2F5496"/>
          <w:sz w:val="32"/>
          <w:szCs w:val="32"/>
        </w:rPr>
        <w:t>Contents</w:t>
      </w:r>
    </w:p>
    <w:sdt>
      <w:sdtPr>
        <w:id w:val="-1066181752"/>
        <w:docPartObj>
          <w:docPartGallery w:val="Table of Contents"/>
          <w:docPartUnique/>
        </w:docPartObj>
      </w:sdtPr>
      <w:sdtContent>
        <w:p w14:paraId="43B51BFE" w14:textId="77777777" w:rsidR="00D82D45" w:rsidRDefault="00000000">
          <w:pPr>
            <w:widowControl w:val="0"/>
            <w:tabs>
              <w:tab w:val="right" w:leader="dot" w:pos="12000"/>
            </w:tabs>
            <w:spacing w:before="60" w:line="240" w:lineRule="auto"/>
            <w:rPr>
              <w:rFonts w:ascii="Arial" w:eastAsia="Arial" w:hAnsi="Arial" w:cs="Arial"/>
              <w:b/>
              <w:color w:val="000000"/>
              <w:sz w:val="22"/>
              <w:szCs w:val="22"/>
            </w:rPr>
          </w:pPr>
          <w:r>
            <w:fldChar w:fldCharType="begin"/>
          </w:r>
          <w:r>
            <w:instrText xml:space="preserve"> TOC \h \u \z \t "Heading 1,1,Heading 2,2,Heading 3,3,"</w:instrText>
          </w:r>
          <w:r>
            <w:fldChar w:fldCharType="separate"/>
          </w:r>
          <w:hyperlink w:anchor="_gjdgxs">
            <w:r>
              <w:rPr>
                <w:b/>
                <w:color w:val="000000"/>
              </w:rPr>
              <w:t>Introduction</w:t>
            </w:r>
            <w:r>
              <w:rPr>
                <w:b/>
                <w:color w:val="000000"/>
              </w:rPr>
              <w:tab/>
              <w:t>4</w:t>
            </w:r>
          </w:hyperlink>
        </w:p>
        <w:p w14:paraId="15FFA51C" w14:textId="77777777" w:rsidR="00D82D45" w:rsidRDefault="00000000">
          <w:pPr>
            <w:widowControl w:val="0"/>
            <w:tabs>
              <w:tab w:val="right" w:leader="dot" w:pos="12000"/>
            </w:tabs>
            <w:spacing w:before="60" w:line="240" w:lineRule="auto"/>
            <w:rPr>
              <w:rFonts w:ascii="Arial" w:eastAsia="Arial" w:hAnsi="Arial" w:cs="Arial"/>
              <w:b/>
              <w:color w:val="000000"/>
              <w:sz w:val="22"/>
              <w:szCs w:val="22"/>
            </w:rPr>
          </w:pPr>
          <w:hyperlink w:anchor="_1fob9te">
            <w:r>
              <w:rPr>
                <w:b/>
                <w:color w:val="000000"/>
              </w:rPr>
              <w:t>Provider Participation</w:t>
            </w:r>
            <w:r>
              <w:rPr>
                <w:b/>
                <w:color w:val="000000"/>
              </w:rPr>
              <w:tab/>
              <w:t>5</w:t>
            </w:r>
          </w:hyperlink>
        </w:p>
        <w:p w14:paraId="0B6DE1BE"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3znysh7">
            <w:r>
              <w:rPr>
                <w:color w:val="000000"/>
              </w:rPr>
              <w:t>Which FQHCs can participate in MCP?</w:t>
            </w:r>
            <w:r>
              <w:rPr>
                <w:color w:val="000000"/>
              </w:rPr>
              <w:tab/>
              <w:t>5</w:t>
            </w:r>
          </w:hyperlink>
        </w:p>
        <w:p w14:paraId="1179DCD7"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tyjcwt">
            <w:r>
              <w:rPr>
                <w:color w:val="000000"/>
              </w:rPr>
              <w:t>Why can FQHCs currently in a MSSP ACO join MCP, while those in an ACO REACH cannot?</w:t>
            </w:r>
            <w:r>
              <w:rPr>
                <w:color w:val="000000"/>
              </w:rPr>
              <w:tab/>
              <w:t>5</w:t>
            </w:r>
          </w:hyperlink>
        </w:p>
        <w:p w14:paraId="0B19DB08"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3dy6vkm">
            <w:r>
              <w:rPr>
                <w:color w:val="000000"/>
              </w:rPr>
              <w:t>For FQHCs in the eight selected states, is participation voluntary or mandatory?</w:t>
            </w:r>
            <w:r>
              <w:rPr>
                <w:color w:val="000000"/>
              </w:rPr>
              <w:tab/>
              <w:t>5</w:t>
            </w:r>
          </w:hyperlink>
        </w:p>
        <w:p w14:paraId="79F47AD9"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1t3h5sf">
            <w:r>
              <w:rPr>
                <w:color w:val="000000"/>
              </w:rPr>
              <w:t>Could FQHCs in other states potentially become eligible?</w:t>
            </w:r>
            <w:r>
              <w:rPr>
                <w:color w:val="000000"/>
              </w:rPr>
              <w:tab/>
              <w:t>5</w:t>
            </w:r>
          </w:hyperlink>
        </w:p>
        <w:p w14:paraId="3319D8D5"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4d34og8">
            <w:r>
              <w:rPr>
                <w:color w:val="000000"/>
              </w:rPr>
              <w:t>Must an entire CHC organization participate, or can just a subset of its sites participate?</w:t>
            </w:r>
            <w:r>
              <w:rPr>
                <w:color w:val="000000"/>
              </w:rPr>
              <w:tab/>
              <w:t>5</w:t>
            </w:r>
          </w:hyperlink>
        </w:p>
        <w:p w14:paraId="01A042EB"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2s8eyo1">
            <w:r>
              <w:rPr>
                <w:color w:val="000000"/>
              </w:rPr>
              <w:t>Do FQHCs have to have experience with value-based care or “advanced” primary care to participate in MCP?</w:t>
            </w:r>
            <w:r>
              <w:rPr>
                <w:color w:val="000000"/>
              </w:rPr>
              <w:tab/>
              <w:t>5</w:t>
            </w:r>
          </w:hyperlink>
        </w:p>
        <w:p w14:paraId="7C33D52F"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17dp8vu">
            <w:r>
              <w:rPr>
                <w:color w:val="000000"/>
              </w:rPr>
              <w:t>Besides FQHCs, what other types of providers can participate in MCP?</w:t>
            </w:r>
            <w:r>
              <w:rPr>
                <w:color w:val="000000"/>
              </w:rPr>
              <w:tab/>
              <w:t>5</w:t>
            </w:r>
          </w:hyperlink>
        </w:p>
        <w:p w14:paraId="6B866588" w14:textId="77777777" w:rsidR="00D82D45" w:rsidRDefault="00000000">
          <w:pPr>
            <w:widowControl w:val="0"/>
            <w:tabs>
              <w:tab w:val="right" w:leader="dot" w:pos="12000"/>
            </w:tabs>
            <w:spacing w:before="60" w:line="240" w:lineRule="auto"/>
            <w:rPr>
              <w:rFonts w:ascii="Arial" w:eastAsia="Arial" w:hAnsi="Arial" w:cs="Arial"/>
              <w:b/>
              <w:color w:val="000000"/>
              <w:sz w:val="22"/>
              <w:szCs w:val="22"/>
            </w:rPr>
          </w:pPr>
          <w:hyperlink w:anchor="_3rdcrjn">
            <w:r>
              <w:rPr>
                <w:b/>
                <w:color w:val="000000"/>
              </w:rPr>
              <w:t>Payer Participation</w:t>
            </w:r>
            <w:r>
              <w:rPr>
                <w:b/>
                <w:color w:val="000000"/>
              </w:rPr>
              <w:tab/>
              <w:t>6</w:t>
            </w:r>
          </w:hyperlink>
        </w:p>
        <w:p w14:paraId="1DF208B8"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26in1rg">
            <w:r>
              <w:rPr>
                <w:color w:val="000000"/>
              </w:rPr>
              <w:t>Which payers will participate in MCP?</w:t>
            </w:r>
            <w:r>
              <w:rPr>
                <w:color w:val="000000"/>
              </w:rPr>
              <w:tab/>
              <w:t>6</w:t>
            </w:r>
          </w:hyperlink>
        </w:p>
        <w:p w14:paraId="69454D7D"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lnxbz9">
            <w:r>
              <w:rPr>
                <w:color w:val="000000"/>
              </w:rPr>
              <w:t>If an FQHC cannot participate in MCP because it participates in another CMS ACO program, could it engage in MCP-like activities with its state Medicaid agency or commercial payers?</w:t>
            </w:r>
            <w:r>
              <w:rPr>
                <w:color w:val="000000"/>
              </w:rPr>
              <w:tab/>
              <w:t>6</w:t>
            </w:r>
          </w:hyperlink>
        </w:p>
        <w:p w14:paraId="22BA9BAA"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35nkun2">
            <w:r>
              <w:rPr>
                <w:color w:val="000000"/>
              </w:rPr>
              <w:t>How will CMS partner with state Medicaid agencies and commercial payers?</w:t>
            </w:r>
            <w:r>
              <w:rPr>
                <w:color w:val="000000"/>
              </w:rPr>
              <w:tab/>
              <w:t>6</w:t>
            </w:r>
          </w:hyperlink>
        </w:p>
        <w:p w14:paraId="6BF287C5" w14:textId="77777777" w:rsidR="00D82D45" w:rsidRDefault="00000000">
          <w:pPr>
            <w:widowControl w:val="0"/>
            <w:tabs>
              <w:tab w:val="right" w:leader="dot" w:pos="12000"/>
            </w:tabs>
            <w:spacing w:before="60" w:line="240" w:lineRule="auto"/>
            <w:rPr>
              <w:rFonts w:ascii="Arial" w:eastAsia="Arial" w:hAnsi="Arial" w:cs="Arial"/>
              <w:b/>
              <w:color w:val="000000"/>
              <w:sz w:val="22"/>
              <w:szCs w:val="22"/>
            </w:rPr>
          </w:pPr>
          <w:hyperlink w:anchor="_1ksv4uv">
            <w:r>
              <w:rPr>
                <w:b/>
                <w:color w:val="000000"/>
              </w:rPr>
              <w:t>Tracks</w:t>
            </w:r>
            <w:r>
              <w:rPr>
                <w:b/>
                <w:color w:val="000000"/>
              </w:rPr>
              <w:tab/>
              <w:t>7</w:t>
            </w:r>
          </w:hyperlink>
        </w:p>
        <w:p w14:paraId="524F878D"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44sinio">
            <w:r>
              <w:rPr>
                <w:color w:val="000000"/>
              </w:rPr>
              <w:t>What participation tracks are available, and how do they differ?</w:t>
            </w:r>
            <w:r>
              <w:rPr>
                <w:color w:val="000000"/>
              </w:rPr>
              <w:tab/>
              <w:t>7</w:t>
            </w:r>
          </w:hyperlink>
        </w:p>
        <w:p w14:paraId="50101725" w14:textId="77777777" w:rsidR="00D82D45" w:rsidRDefault="00000000">
          <w:pPr>
            <w:widowControl w:val="0"/>
            <w:tabs>
              <w:tab w:val="right" w:leader="dot" w:pos="12000"/>
            </w:tabs>
            <w:spacing w:before="60" w:line="240" w:lineRule="auto"/>
            <w:rPr>
              <w:rFonts w:ascii="Arial" w:eastAsia="Arial" w:hAnsi="Arial" w:cs="Arial"/>
              <w:b/>
              <w:color w:val="000000"/>
              <w:sz w:val="22"/>
              <w:szCs w:val="22"/>
            </w:rPr>
          </w:pPr>
          <w:hyperlink w:anchor="_2jxsxqh">
            <w:r>
              <w:rPr>
                <w:b/>
                <w:color w:val="000000"/>
              </w:rPr>
              <w:t>Payments to FQHCs</w:t>
            </w:r>
            <w:r>
              <w:rPr>
                <w:b/>
                <w:color w:val="000000"/>
              </w:rPr>
              <w:tab/>
              <w:t>7</w:t>
            </w:r>
          </w:hyperlink>
        </w:p>
        <w:p w14:paraId="1454C800"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z337ya">
            <w:r>
              <w:rPr>
                <w:color w:val="000000"/>
              </w:rPr>
              <w:t>What are the seven payment streams under the MCP?</w:t>
            </w:r>
            <w:r>
              <w:rPr>
                <w:color w:val="000000"/>
              </w:rPr>
              <w:tab/>
              <w:t>7</w:t>
            </w:r>
          </w:hyperlink>
        </w:p>
        <w:p w14:paraId="13896E83"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3j2qqm3">
            <w:r>
              <w:rPr>
                <w:color w:val="000000"/>
              </w:rPr>
              <w:t>What payment streams are directly involved in the transition from per-visit FFS to value-based care?</w:t>
            </w:r>
            <w:r>
              <w:rPr>
                <w:color w:val="000000"/>
              </w:rPr>
              <w:tab/>
              <w:t>8</w:t>
            </w:r>
          </w:hyperlink>
        </w:p>
        <w:p w14:paraId="1A614825"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1y810tw">
            <w:r>
              <w:rPr>
                <w:color w:val="000000"/>
              </w:rPr>
              <w:t>What are the two types of “Additional Automatic Payments” under MCP?</w:t>
            </w:r>
            <w:r>
              <w:rPr>
                <w:color w:val="000000"/>
              </w:rPr>
              <w:tab/>
              <w:t>8</w:t>
            </w:r>
          </w:hyperlink>
        </w:p>
        <w:p w14:paraId="211981E5"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4i7ojhp">
            <w:r>
              <w:rPr>
                <w:color w:val="000000"/>
              </w:rPr>
              <w:t>What is the Performance-Based Payment stream?</w:t>
            </w:r>
            <w:r>
              <w:rPr>
                <w:color w:val="000000"/>
              </w:rPr>
              <w:tab/>
              <w:t>9</w:t>
            </w:r>
          </w:hyperlink>
        </w:p>
        <w:p w14:paraId="6A98E87C"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2xcytpi">
            <w:r>
              <w:rPr>
                <w:color w:val="000000"/>
              </w:rPr>
              <w:t>What are the two payment streams to support integration of specialty care?</w:t>
            </w:r>
            <w:r>
              <w:rPr>
                <w:color w:val="000000"/>
              </w:rPr>
              <w:tab/>
              <w:t>9</w:t>
            </w:r>
          </w:hyperlink>
        </w:p>
        <w:p w14:paraId="071BC307" w14:textId="77777777" w:rsidR="00D82D45" w:rsidRDefault="00000000">
          <w:pPr>
            <w:widowControl w:val="0"/>
            <w:tabs>
              <w:tab w:val="right" w:leader="dot" w:pos="12000"/>
            </w:tabs>
            <w:spacing w:before="60" w:line="240" w:lineRule="auto"/>
            <w:rPr>
              <w:rFonts w:ascii="Arial" w:eastAsia="Arial" w:hAnsi="Arial" w:cs="Arial"/>
              <w:b/>
              <w:color w:val="000000"/>
              <w:sz w:val="22"/>
              <w:szCs w:val="22"/>
            </w:rPr>
          </w:pPr>
          <w:hyperlink w:anchor="_1ci93xb">
            <w:r>
              <w:rPr>
                <w:b/>
                <w:color w:val="000000"/>
              </w:rPr>
              <w:t>No Downside Risk under Medicare or Medicaid</w:t>
            </w:r>
            <w:r>
              <w:rPr>
                <w:b/>
                <w:color w:val="000000"/>
              </w:rPr>
              <w:tab/>
              <w:t>10</w:t>
            </w:r>
          </w:hyperlink>
        </w:p>
        <w:p w14:paraId="4F159F2F"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3whwml4">
            <w:r>
              <w:rPr>
                <w:color w:val="000000"/>
              </w:rPr>
              <w:t>Is there any downside financial risk to FQHCs from participating in MCP?</w:t>
            </w:r>
            <w:r>
              <w:rPr>
                <w:color w:val="000000"/>
              </w:rPr>
              <w:tab/>
              <w:t>10</w:t>
            </w:r>
          </w:hyperlink>
        </w:p>
        <w:p w14:paraId="0B88BE65" w14:textId="77777777" w:rsidR="00D82D45" w:rsidRDefault="00000000">
          <w:pPr>
            <w:widowControl w:val="0"/>
            <w:tabs>
              <w:tab w:val="right" w:leader="dot" w:pos="12000"/>
            </w:tabs>
            <w:spacing w:before="60" w:line="240" w:lineRule="auto"/>
            <w:rPr>
              <w:rFonts w:ascii="Arial" w:eastAsia="Arial" w:hAnsi="Arial" w:cs="Arial"/>
              <w:b/>
              <w:color w:val="000000"/>
              <w:sz w:val="22"/>
              <w:szCs w:val="22"/>
            </w:rPr>
          </w:pPr>
          <w:hyperlink w:anchor="_2bn6wsx">
            <w:r>
              <w:rPr>
                <w:b/>
                <w:color w:val="000000"/>
              </w:rPr>
              <w:t>Timeline for the MCP model</w:t>
            </w:r>
            <w:r>
              <w:rPr>
                <w:b/>
                <w:color w:val="000000"/>
              </w:rPr>
              <w:tab/>
              <w:t>10</w:t>
            </w:r>
          </w:hyperlink>
        </w:p>
        <w:p w14:paraId="17FCE6E2"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qsh70q">
            <w:r>
              <w:rPr>
                <w:color w:val="000000"/>
              </w:rPr>
              <w:t>How long will the MCP model operate?</w:t>
            </w:r>
            <w:r>
              <w:rPr>
                <w:color w:val="000000"/>
              </w:rPr>
              <w:tab/>
              <w:t>10</w:t>
            </w:r>
          </w:hyperlink>
        </w:p>
        <w:p w14:paraId="5C323CCC"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3as4poj">
            <w:r>
              <w:rPr>
                <w:color w:val="000000"/>
              </w:rPr>
              <w:t>What are key dates for the MCP model?</w:t>
            </w:r>
            <w:r>
              <w:rPr>
                <w:color w:val="000000"/>
              </w:rPr>
              <w:tab/>
              <w:t>10</w:t>
            </w:r>
          </w:hyperlink>
        </w:p>
        <w:p w14:paraId="0E535001" w14:textId="77777777" w:rsidR="00D82D45" w:rsidRDefault="00000000">
          <w:pPr>
            <w:widowControl w:val="0"/>
            <w:tabs>
              <w:tab w:val="right" w:leader="dot" w:pos="12000"/>
            </w:tabs>
            <w:spacing w:before="60" w:line="240" w:lineRule="auto"/>
            <w:rPr>
              <w:rFonts w:ascii="Arial" w:eastAsia="Arial" w:hAnsi="Arial" w:cs="Arial"/>
              <w:b/>
              <w:color w:val="000000"/>
              <w:sz w:val="22"/>
              <w:szCs w:val="22"/>
            </w:rPr>
          </w:pPr>
          <w:hyperlink w:anchor="_1pxezwc">
            <w:r>
              <w:rPr>
                <w:b/>
                <w:color w:val="000000"/>
              </w:rPr>
              <w:t>Timeline for FQHCs to decide whether to participate in MPC</w:t>
            </w:r>
            <w:r>
              <w:rPr>
                <w:b/>
                <w:color w:val="000000"/>
              </w:rPr>
              <w:tab/>
              <w:t>11</w:t>
            </w:r>
          </w:hyperlink>
        </w:p>
        <w:p w14:paraId="2D30ED70"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49x2ik5">
            <w:r>
              <w:rPr>
                <w:color w:val="000000"/>
              </w:rPr>
              <w:t>If a FQHC does not apply to MCP by late November 2023, will they have another opportunity to enroll in the program?</w:t>
            </w:r>
            <w:r>
              <w:rPr>
                <w:color w:val="000000"/>
              </w:rPr>
              <w:tab/>
              <w:t>11</w:t>
            </w:r>
          </w:hyperlink>
        </w:p>
        <w:p w14:paraId="4911A892"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2p2csry">
            <w:r>
              <w:rPr>
                <w:color w:val="000000"/>
              </w:rPr>
              <w:t>If a FQHC does submit an MCP application in fall 2023, are they locked into MCP for the full 10.5 years?</w:t>
            </w:r>
            <w:r>
              <w:rPr>
                <w:color w:val="000000"/>
              </w:rPr>
              <w:tab/>
              <w:t>11</w:t>
            </w:r>
          </w:hyperlink>
        </w:p>
        <w:p w14:paraId="457CBC6F" w14:textId="77777777" w:rsidR="00D82D45" w:rsidRDefault="00000000">
          <w:pPr>
            <w:widowControl w:val="0"/>
            <w:tabs>
              <w:tab w:val="right" w:leader="dot" w:pos="12000"/>
            </w:tabs>
            <w:spacing w:before="60" w:line="240" w:lineRule="auto"/>
            <w:rPr>
              <w:rFonts w:ascii="Arial" w:eastAsia="Arial" w:hAnsi="Arial" w:cs="Arial"/>
              <w:b/>
              <w:color w:val="000000"/>
              <w:sz w:val="22"/>
              <w:szCs w:val="22"/>
            </w:rPr>
          </w:pPr>
          <w:hyperlink w:anchor="_147n2zr">
            <w:r>
              <w:rPr>
                <w:b/>
                <w:color w:val="000000"/>
              </w:rPr>
              <w:t>Looking Ahead</w:t>
            </w:r>
            <w:r>
              <w:rPr>
                <w:b/>
                <w:color w:val="000000"/>
              </w:rPr>
              <w:tab/>
              <w:t>11</w:t>
            </w:r>
          </w:hyperlink>
        </w:p>
        <w:p w14:paraId="5D55CE88"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3o7alnk">
            <w:r>
              <w:rPr>
                <w:color w:val="000000"/>
              </w:rPr>
              <w:t>What are the next steps?</w:t>
            </w:r>
            <w:r>
              <w:rPr>
                <w:color w:val="000000"/>
              </w:rPr>
              <w:tab/>
              <w:t>11</w:t>
            </w:r>
          </w:hyperlink>
        </w:p>
        <w:p w14:paraId="3FE119F0" w14:textId="77777777" w:rsidR="00D82D45" w:rsidRDefault="00000000">
          <w:pPr>
            <w:widowControl w:val="0"/>
            <w:tabs>
              <w:tab w:val="right" w:leader="dot" w:pos="12000"/>
            </w:tabs>
            <w:spacing w:before="60" w:line="240" w:lineRule="auto"/>
            <w:ind w:left="360"/>
            <w:rPr>
              <w:rFonts w:ascii="Arial" w:eastAsia="Arial" w:hAnsi="Arial" w:cs="Arial"/>
              <w:color w:val="000000"/>
              <w:sz w:val="22"/>
              <w:szCs w:val="22"/>
            </w:rPr>
          </w:pPr>
          <w:hyperlink w:anchor="_23ckvvd">
            <w:r>
              <w:rPr>
                <w:color w:val="000000"/>
              </w:rPr>
              <w:t>How can PCAs and FQHCs get the latest news on the MCP model?</w:t>
            </w:r>
            <w:r>
              <w:rPr>
                <w:color w:val="000000"/>
              </w:rPr>
              <w:tab/>
              <w:t>11</w:t>
            </w:r>
          </w:hyperlink>
          <w:r>
            <w:fldChar w:fldCharType="end"/>
          </w:r>
        </w:p>
      </w:sdtContent>
    </w:sdt>
    <w:p w14:paraId="39ACE08F" w14:textId="77777777" w:rsidR="00D82D45" w:rsidRDefault="00D82D45">
      <w:pPr>
        <w:spacing w:line="240" w:lineRule="auto"/>
      </w:pPr>
    </w:p>
    <w:p w14:paraId="382F95A8" w14:textId="77777777" w:rsidR="00D82D45" w:rsidRDefault="00000000">
      <w:pPr>
        <w:spacing w:after="160" w:line="240" w:lineRule="auto"/>
        <w:rPr>
          <w:b/>
          <w:sz w:val="28"/>
          <w:szCs w:val="28"/>
        </w:rPr>
      </w:pPr>
      <w:r>
        <w:br w:type="page"/>
      </w:r>
    </w:p>
    <w:p w14:paraId="148D215B" w14:textId="77777777" w:rsidR="00D82D45" w:rsidRDefault="00000000">
      <w:pPr>
        <w:pStyle w:val="Heading1"/>
      </w:pPr>
      <w:bookmarkStart w:id="0" w:name="_gjdgxs" w:colFirst="0" w:colLast="0"/>
      <w:bookmarkEnd w:id="0"/>
      <w:r>
        <w:lastRenderedPageBreak/>
        <w:t>Introduction</w:t>
      </w:r>
    </w:p>
    <w:p w14:paraId="054552F0" w14:textId="77777777" w:rsidR="00D82D45" w:rsidRDefault="00D82D45">
      <w:pPr>
        <w:spacing w:line="240" w:lineRule="auto"/>
      </w:pPr>
    </w:p>
    <w:p w14:paraId="4F8B817A" w14:textId="77777777" w:rsidR="00D82D45" w:rsidRDefault="00000000">
      <w:pPr>
        <w:spacing w:line="240" w:lineRule="auto"/>
      </w:pPr>
      <w:bookmarkStart w:id="1" w:name="_30j0zll" w:colFirst="0" w:colLast="0"/>
      <w:bookmarkEnd w:id="1"/>
      <w:r>
        <w:t xml:space="preserve">On June 8, 2023, the CMS Center for Medicare and Medicaid Innovation (CMMI) </w:t>
      </w:r>
      <w:hyperlink r:id="rId10">
        <w:r>
          <w:rPr>
            <w:color w:val="0563C1"/>
            <w:u w:val="single"/>
          </w:rPr>
          <w:t>announced a new 10-year program</w:t>
        </w:r>
      </w:hyperlink>
      <w:r>
        <w:t xml:space="preserve"> to support the development and delivery of advanced primary care services by FQHCs and other small, independent, and/or safety net providers in 8 states.  The new “Making Care Primary” (MCP) program will support and incentivize participating providers to become “advanced primary care practices”, that incorporate: </w:t>
      </w:r>
    </w:p>
    <w:p w14:paraId="35F2F951" w14:textId="77777777" w:rsidR="00D82D45" w:rsidRDefault="00000000">
      <w:pPr>
        <w:numPr>
          <w:ilvl w:val="0"/>
          <w:numId w:val="2"/>
        </w:numPr>
        <w:pBdr>
          <w:top w:val="nil"/>
          <w:left w:val="nil"/>
          <w:bottom w:val="nil"/>
          <w:right w:val="nil"/>
          <w:between w:val="nil"/>
        </w:pBdr>
        <w:spacing w:line="240" w:lineRule="auto"/>
        <w:rPr>
          <w:color w:val="000000"/>
          <w:sz w:val="22"/>
          <w:szCs w:val="22"/>
        </w:rPr>
      </w:pPr>
      <w:r>
        <w:rPr>
          <w:color w:val="000000"/>
        </w:rPr>
        <w:t xml:space="preserve">robust care coordination </w:t>
      </w:r>
      <w:proofErr w:type="gramStart"/>
      <w:r>
        <w:rPr>
          <w:color w:val="000000"/>
        </w:rPr>
        <w:t>programs;</w:t>
      </w:r>
      <w:proofErr w:type="gramEnd"/>
      <w:r>
        <w:rPr>
          <w:color w:val="000000"/>
        </w:rPr>
        <w:t xml:space="preserve"> </w:t>
      </w:r>
    </w:p>
    <w:p w14:paraId="455363A7" w14:textId="77777777" w:rsidR="00D82D45" w:rsidRDefault="00000000">
      <w:pPr>
        <w:numPr>
          <w:ilvl w:val="0"/>
          <w:numId w:val="2"/>
        </w:numPr>
        <w:pBdr>
          <w:top w:val="nil"/>
          <w:left w:val="nil"/>
          <w:bottom w:val="nil"/>
          <w:right w:val="nil"/>
          <w:between w:val="nil"/>
        </w:pBdr>
        <w:spacing w:line="240" w:lineRule="auto"/>
        <w:rPr>
          <w:color w:val="000000"/>
          <w:sz w:val="22"/>
          <w:szCs w:val="22"/>
        </w:rPr>
      </w:pPr>
      <w:r>
        <w:rPr>
          <w:color w:val="000000"/>
        </w:rPr>
        <w:t xml:space="preserve">strong connections to specialists and behavioral health </w:t>
      </w:r>
      <w:proofErr w:type="gramStart"/>
      <w:r>
        <w:rPr>
          <w:color w:val="000000"/>
        </w:rPr>
        <w:t>providers;</w:t>
      </w:r>
      <w:proofErr w:type="gramEnd"/>
      <w:r>
        <w:rPr>
          <w:color w:val="000000"/>
        </w:rPr>
        <w:t xml:space="preserve"> </w:t>
      </w:r>
    </w:p>
    <w:p w14:paraId="2B22E598" w14:textId="77777777" w:rsidR="00D82D45" w:rsidRDefault="00000000">
      <w:pPr>
        <w:numPr>
          <w:ilvl w:val="0"/>
          <w:numId w:val="2"/>
        </w:numPr>
        <w:pBdr>
          <w:top w:val="nil"/>
          <w:left w:val="nil"/>
          <w:bottom w:val="nil"/>
          <w:right w:val="nil"/>
          <w:between w:val="nil"/>
        </w:pBdr>
        <w:spacing w:line="240" w:lineRule="auto"/>
        <w:rPr>
          <w:color w:val="000000"/>
          <w:sz w:val="22"/>
          <w:szCs w:val="22"/>
        </w:rPr>
      </w:pPr>
      <w:r>
        <w:rPr>
          <w:color w:val="000000"/>
        </w:rPr>
        <w:t>a value-based care approach; and</w:t>
      </w:r>
    </w:p>
    <w:p w14:paraId="74CECF95" w14:textId="77777777" w:rsidR="00D82D45" w:rsidRDefault="00000000">
      <w:pPr>
        <w:numPr>
          <w:ilvl w:val="0"/>
          <w:numId w:val="2"/>
        </w:numPr>
        <w:pBdr>
          <w:top w:val="nil"/>
          <w:left w:val="nil"/>
          <w:bottom w:val="nil"/>
          <w:right w:val="nil"/>
          <w:between w:val="nil"/>
        </w:pBdr>
        <w:spacing w:line="240" w:lineRule="auto"/>
        <w:rPr>
          <w:color w:val="000000"/>
          <w:sz w:val="22"/>
          <w:szCs w:val="22"/>
        </w:rPr>
      </w:pPr>
      <w:r>
        <w:rPr>
          <w:color w:val="000000"/>
        </w:rPr>
        <w:t xml:space="preserve">a focus on addressing health equity and Health-Related Social Needs (HRSN.)  </w:t>
      </w:r>
    </w:p>
    <w:p w14:paraId="3CFE7F64" w14:textId="77777777" w:rsidR="00D82D45" w:rsidRDefault="00D82D45">
      <w:pPr>
        <w:spacing w:line="240" w:lineRule="auto"/>
      </w:pPr>
    </w:p>
    <w:p w14:paraId="0A69E756" w14:textId="77777777" w:rsidR="00D82D45" w:rsidRDefault="00D82D45">
      <w:pPr>
        <w:numPr>
          <w:ilvl w:val="0"/>
          <w:numId w:val="1"/>
        </w:numPr>
        <w:pBdr>
          <w:top w:val="nil"/>
          <w:left w:val="nil"/>
          <w:bottom w:val="nil"/>
          <w:right w:val="nil"/>
          <w:between w:val="nil"/>
        </w:pBdr>
        <w:spacing w:line="240" w:lineRule="auto"/>
      </w:pPr>
    </w:p>
    <w:p w14:paraId="1BDC9713" w14:textId="77777777" w:rsidR="00D82D45" w:rsidRDefault="00D82D45">
      <w:pPr>
        <w:spacing w:line="240" w:lineRule="auto"/>
      </w:pPr>
    </w:p>
    <w:p w14:paraId="789C7CA8" w14:textId="77777777" w:rsidR="00D82D45" w:rsidRDefault="00000000">
      <w:pPr>
        <w:spacing w:line="240" w:lineRule="auto"/>
      </w:pPr>
      <w:r>
        <w:t>This set of FAQs and attached charts provide additional information on the new MCP model.</w:t>
      </w:r>
    </w:p>
    <w:p w14:paraId="2667212F" w14:textId="77777777" w:rsidR="00D82D45" w:rsidRDefault="00D82D45">
      <w:pPr>
        <w:spacing w:line="240" w:lineRule="auto"/>
      </w:pPr>
    </w:p>
    <w:p w14:paraId="5D70CE21" w14:textId="77777777" w:rsidR="00D82D45" w:rsidRDefault="00D82D45">
      <w:pPr>
        <w:pStyle w:val="Heading1"/>
      </w:pPr>
    </w:p>
    <w:p w14:paraId="4BA0C1D2" w14:textId="77777777" w:rsidR="00D82D45" w:rsidRDefault="00000000">
      <w:pPr>
        <w:spacing w:after="160" w:line="240" w:lineRule="auto"/>
        <w:rPr>
          <w:b/>
          <w:sz w:val="28"/>
          <w:szCs w:val="28"/>
        </w:rPr>
      </w:pPr>
      <w:r>
        <w:br w:type="page"/>
      </w:r>
    </w:p>
    <w:p w14:paraId="71387C76" w14:textId="77777777" w:rsidR="00D82D45" w:rsidRDefault="00000000">
      <w:pPr>
        <w:pStyle w:val="Heading1"/>
      </w:pPr>
      <w:bookmarkStart w:id="2" w:name="_1fob9te" w:colFirst="0" w:colLast="0"/>
      <w:bookmarkEnd w:id="2"/>
      <w:r>
        <w:lastRenderedPageBreak/>
        <w:t>Provider Participation</w:t>
      </w:r>
    </w:p>
    <w:p w14:paraId="1F0BBFA4" w14:textId="77777777" w:rsidR="00D82D45" w:rsidRDefault="00D82D45">
      <w:pPr>
        <w:pStyle w:val="Heading2"/>
        <w:spacing w:line="240" w:lineRule="auto"/>
      </w:pPr>
    </w:p>
    <w:p w14:paraId="20C3CB53" w14:textId="77777777" w:rsidR="00D82D45" w:rsidRDefault="00000000">
      <w:pPr>
        <w:pStyle w:val="Heading2"/>
        <w:spacing w:line="240" w:lineRule="auto"/>
      </w:pPr>
      <w:bookmarkStart w:id="3" w:name="_3znysh7" w:colFirst="0" w:colLast="0"/>
      <w:bookmarkEnd w:id="3"/>
      <w:r>
        <w:t>Which FQHCs can participate in MCP?</w:t>
      </w:r>
    </w:p>
    <w:p w14:paraId="125BF357" w14:textId="77777777" w:rsidR="00D82D45" w:rsidRDefault="00000000">
      <w:pPr>
        <w:spacing w:line="240" w:lineRule="auto"/>
      </w:pPr>
      <w:r>
        <w:t>Eligibility is limited to FQHCs that:</w:t>
      </w:r>
    </w:p>
    <w:p w14:paraId="6C930F51" w14:textId="77777777" w:rsidR="00D82D45" w:rsidRDefault="00000000">
      <w:pPr>
        <w:numPr>
          <w:ilvl w:val="1"/>
          <w:numId w:val="6"/>
        </w:numPr>
        <w:pBdr>
          <w:top w:val="nil"/>
          <w:left w:val="nil"/>
          <w:bottom w:val="nil"/>
          <w:right w:val="nil"/>
          <w:between w:val="nil"/>
        </w:pBdr>
        <w:spacing w:line="240" w:lineRule="auto"/>
      </w:pPr>
      <w:bookmarkStart w:id="4" w:name="_2et92p0" w:colFirst="0" w:colLast="0"/>
      <w:bookmarkEnd w:id="4"/>
      <w:r>
        <w:rPr>
          <w:color w:val="000000"/>
        </w:rPr>
        <w:t xml:space="preserve">Have at least 51% of their physical locations located in one of the following 8 states: Colorado, Massachusetts, Minnesota, New Mexico, New Jersey, New York, North Carolina, and Washington; and   </w:t>
      </w:r>
    </w:p>
    <w:p w14:paraId="60BF97E6" w14:textId="77777777" w:rsidR="00D82D45" w:rsidRDefault="00000000">
      <w:pPr>
        <w:numPr>
          <w:ilvl w:val="1"/>
          <w:numId w:val="6"/>
        </w:numPr>
        <w:pBdr>
          <w:top w:val="nil"/>
          <w:left w:val="nil"/>
          <w:bottom w:val="nil"/>
          <w:right w:val="nil"/>
          <w:between w:val="nil"/>
        </w:pBdr>
        <w:spacing w:line="240" w:lineRule="auto"/>
      </w:pPr>
      <w:proofErr w:type="spellStart"/>
      <w:r>
        <w:rPr>
          <w:color w:val="000000"/>
        </w:rPr>
        <w:t>Were</w:t>
      </w:r>
      <w:proofErr w:type="spellEnd"/>
      <w:r>
        <w:rPr>
          <w:color w:val="000000"/>
        </w:rPr>
        <w:t xml:space="preserve"> </w:t>
      </w:r>
      <w:r>
        <w:rPr>
          <w:color w:val="000000"/>
          <w:u w:val="single"/>
        </w:rPr>
        <w:t>not</w:t>
      </w:r>
      <w:r>
        <w:rPr>
          <w:color w:val="000000"/>
        </w:rPr>
        <w:t xml:space="preserve"> participating in either an ACO REACH or Primary Care First (PCF) demonstration models as of May 2023; and</w:t>
      </w:r>
    </w:p>
    <w:p w14:paraId="31334DF6" w14:textId="77777777" w:rsidR="00D82D45" w:rsidRDefault="00000000">
      <w:pPr>
        <w:numPr>
          <w:ilvl w:val="1"/>
          <w:numId w:val="6"/>
        </w:numPr>
        <w:pBdr>
          <w:top w:val="nil"/>
          <w:left w:val="nil"/>
          <w:bottom w:val="nil"/>
          <w:right w:val="nil"/>
          <w:between w:val="nil"/>
        </w:pBdr>
        <w:spacing w:line="240" w:lineRule="auto"/>
      </w:pPr>
      <w:r>
        <w:rPr>
          <w:color w:val="000000"/>
        </w:rPr>
        <w:t xml:space="preserve">If an FQHC is currently participating in a Medicare Shared Savings Program (MSSP) ACO, it must withdraw from that MSSP by 12/31/24 </w:t>
      </w:r>
      <w:proofErr w:type="gramStart"/>
      <w:r>
        <w:rPr>
          <w:color w:val="000000"/>
        </w:rPr>
        <w:t>in order to</w:t>
      </w:r>
      <w:proofErr w:type="gramEnd"/>
      <w:r>
        <w:rPr>
          <w:color w:val="000000"/>
        </w:rPr>
        <w:t xml:space="preserve"> be eligible for MCP. </w:t>
      </w:r>
    </w:p>
    <w:p w14:paraId="1842B66E" w14:textId="77777777" w:rsidR="00D82D45" w:rsidRDefault="00D82D45">
      <w:pPr>
        <w:pBdr>
          <w:top w:val="nil"/>
          <w:left w:val="nil"/>
          <w:bottom w:val="nil"/>
          <w:right w:val="nil"/>
          <w:between w:val="nil"/>
        </w:pBdr>
        <w:spacing w:line="240" w:lineRule="auto"/>
        <w:ind w:left="768"/>
        <w:rPr>
          <w:color w:val="000000"/>
        </w:rPr>
      </w:pPr>
    </w:p>
    <w:p w14:paraId="525D4831" w14:textId="77777777" w:rsidR="00D82D45" w:rsidRDefault="00000000">
      <w:pPr>
        <w:pStyle w:val="Heading2"/>
        <w:spacing w:line="240" w:lineRule="auto"/>
      </w:pPr>
      <w:bookmarkStart w:id="5" w:name="_tyjcwt" w:colFirst="0" w:colLast="0"/>
      <w:bookmarkEnd w:id="5"/>
      <w:r>
        <w:t xml:space="preserve">Why can FQHCs currently in a MSSP ACO join MCP, while those in an ACO REACH cannot? </w:t>
      </w:r>
    </w:p>
    <w:p w14:paraId="5FA75C69" w14:textId="77777777" w:rsidR="00D82D45" w:rsidRDefault="00000000">
      <w:pPr>
        <w:spacing w:line="240" w:lineRule="auto"/>
      </w:pPr>
      <w:r>
        <w:t xml:space="preserve">CMS staff explained that ACO REACH is a demonstration project that is undergoing a rigorous evaluation, and that “luring” FQHCs or other participants away from REACH would invalidate the results of those evaluations.  In contrast, MSSP ACOs are a standard part of Medicare and are not undergoing formal evaluations.  (Remember that FQHCs currently in a MSSP ACP must withdraw from it by 12/31/ 2024 </w:t>
      </w:r>
      <w:proofErr w:type="gramStart"/>
      <w:r>
        <w:t>in order to</w:t>
      </w:r>
      <w:proofErr w:type="gramEnd"/>
      <w:r>
        <w:t xml:space="preserve"> participate in MCP.)</w:t>
      </w:r>
    </w:p>
    <w:p w14:paraId="32911577" w14:textId="77777777" w:rsidR="00D82D45" w:rsidRDefault="00D82D45">
      <w:pPr>
        <w:spacing w:line="240" w:lineRule="auto"/>
      </w:pPr>
    </w:p>
    <w:p w14:paraId="02F15099" w14:textId="77777777" w:rsidR="00D82D45" w:rsidRDefault="00000000">
      <w:pPr>
        <w:spacing w:line="240" w:lineRule="auto"/>
      </w:pPr>
      <w:r>
        <w:t xml:space="preserve">FQHCs participating in any of these three programs may be eligible to participate in </w:t>
      </w:r>
      <w:proofErr w:type="gramStart"/>
      <w:r>
        <w:t>a</w:t>
      </w:r>
      <w:proofErr w:type="gramEnd"/>
      <w:r>
        <w:t xml:space="preserve"> MCP-like program with either Medicaid or private payers in their state (but not Medicare).  See </w:t>
      </w:r>
      <w:hyperlink w:anchor="_26in1rg">
        <w:r>
          <w:rPr>
            <w:color w:val="0563C1"/>
            <w:u w:val="single"/>
          </w:rPr>
          <w:t>here</w:t>
        </w:r>
      </w:hyperlink>
      <w:r>
        <w:t xml:space="preserve"> for more information.  </w:t>
      </w:r>
    </w:p>
    <w:p w14:paraId="7EADB34D" w14:textId="77777777" w:rsidR="00D82D45" w:rsidRDefault="00D82D45">
      <w:pPr>
        <w:spacing w:line="240" w:lineRule="auto"/>
      </w:pPr>
    </w:p>
    <w:p w14:paraId="68C49A3E" w14:textId="77777777" w:rsidR="00D82D45" w:rsidRDefault="00000000">
      <w:pPr>
        <w:pStyle w:val="Heading2"/>
        <w:spacing w:line="240" w:lineRule="auto"/>
      </w:pPr>
      <w:bookmarkStart w:id="6" w:name="_3dy6vkm" w:colFirst="0" w:colLast="0"/>
      <w:bookmarkEnd w:id="6"/>
      <w:r>
        <w:t>For FQHCs in the eight selected states, is participation voluntary or mandatory?</w:t>
      </w:r>
    </w:p>
    <w:p w14:paraId="595E2473" w14:textId="77777777" w:rsidR="00D82D45" w:rsidRDefault="00000000">
      <w:pPr>
        <w:spacing w:line="240" w:lineRule="auto"/>
      </w:pPr>
      <w:r>
        <w:t>Participation is voluntary.</w:t>
      </w:r>
    </w:p>
    <w:p w14:paraId="0BA92726" w14:textId="77777777" w:rsidR="00D82D45" w:rsidRDefault="00D82D45">
      <w:pPr>
        <w:pStyle w:val="Heading2"/>
        <w:spacing w:line="240" w:lineRule="auto"/>
      </w:pPr>
    </w:p>
    <w:p w14:paraId="734F8856" w14:textId="77777777" w:rsidR="00D82D45" w:rsidRDefault="00000000">
      <w:pPr>
        <w:pStyle w:val="Heading2"/>
        <w:spacing w:line="240" w:lineRule="auto"/>
      </w:pPr>
      <w:bookmarkStart w:id="7" w:name="_1t3h5sf" w:colFirst="0" w:colLast="0"/>
      <w:bookmarkEnd w:id="7"/>
      <w:r>
        <w:t xml:space="preserve">Could FQHCs in other states potentially become eligible?  </w:t>
      </w:r>
    </w:p>
    <w:p w14:paraId="4D2E3989" w14:textId="77777777" w:rsidR="00D82D45" w:rsidRDefault="00000000">
      <w:pPr>
        <w:spacing w:line="240" w:lineRule="auto"/>
      </w:pPr>
      <w:r>
        <w:t xml:space="preserve">We do not foresee CMS expanding eligibility to additional states.  </w:t>
      </w:r>
    </w:p>
    <w:p w14:paraId="01622500" w14:textId="77777777" w:rsidR="00D82D45" w:rsidRDefault="00D82D45">
      <w:pPr>
        <w:spacing w:line="240" w:lineRule="auto"/>
      </w:pPr>
    </w:p>
    <w:p w14:paraId="2D321784" w14:textId="77777777" w:rsidR="00D82D45" w:rsidRDefault="00000000">
      <w:pPr>
        <w:pStyle w:val="Heading2"/>
        <w:spacing w:line="240" w:lineRule="auto"/>
      </w:pPr>
      <w:bookmarkStart w:id="8" w:name="_4d34og8" w:colFirst="0" w:colLast="0"/>
      <w:bookmarkEnd w:id="8"/>
      <w:r>
        <w:t>Must an entire CHC organization participate, or can just a subset of its sites participate?</w:t>
      </w:r>
    </w:p>
    <w:p w14:paraId="75BCE45D" w14:textId="77777777" w:rsidR="00D82D45" w:rsidRDefault="00000000">
      <w:pPr>
        <w:spacing w:line="240" w:lineRule="auto"/>
      </w:pPr>
      <w:r>
        <w:t xml:space="preserve">Participation will be at the TIN-level, meaning that all sites registered under the same TIN must take the same approach – i.e., they must all participate jointly in MCP, or none of them can participate in MCP.  </w:t>
      </w:r>
    </w:p>
    <w:p w14:paraId="6A91BF14" w14:textId="77777777" w:rsidR="00D82D45" w:rsidRDefault="00D82D45">
      <w:pPr>
        <w:spacing w:line="240" w:lineRule="auto"/>
      </w:pPr>
    </w:p>
    <w:p w14:paraId="745C4B16" w14:textId="77777777" w:rsidR="00D82D45" w:rsidRDefault="00000000">
      <w:pPr>
        <w:pStyle w:val="Heading2"/>
        <w:spacing w:line="240" w:lineRule="auto"/>
      </w:pPr>
      <w:bookmarkStart w:id="9" w:name="_2s8eyo1" w:colFirst="0" w:colLast="0"/>
      <w:bookmarkEnd w:id="9"/>
      <w:r>
        <w:t>Do FQHCs have to have experience with value-based care or “advanced” primary care to participate in MCP?</w:t>
      </w:r>
    </w:p>
    <w:p w14:paraId="13B98F9E" w14:textId="77777777" w:rsidR="00D82D45" w:rsidRDefault="00000000">
      <w:pPr>
        <w:spacing w:line="240" w:lineRule="auto"/>
      </w:pPr>
      <w:r>
        <w:t>No.  MCP has a Track specifically designed for providers with no experience in either area.</w:t>
      </w:r>
    </w:p>
    <w:p w14:paraId="50C7675B" w14:textId="77777777" w:rsidR="00D82D45" w:rsidRDefault="00D82D45">
      <w:pPr>
        <w:spacing w:line="240" w:lineRule="auto"/>
      </w:pPr>
    </w:p>
    <w:p w14:paraId="0CD4E86D" w14:textId="77777777" w:rsidR="00D82D45" w:rsidRDefault="00000000">
      <w:pPr>
        <w:pStyle w:val="Heading2"/>
        <w:spacing w:line="240" w:lineRule="auto"/>
      </w:pPr>
      <w:bookmarkStart w:id="10" w:name="_17dp8vu" w:colFirst="0" w:colLast="0"/>
      <w:bookmarkEnd w:id="10"/>
      <w:r>
        <w:t>Besides FQHCs, what other types of providers can participate in MCP?</w:t>
      </w:r>
    </w:p>
    <w:p w14:paraId="5EE55352" w14:textId="77777777" w:rsidR="00D82D45" w:rsidRDefault="00000000">
      <w:pPr>
        <w:spacing w:line="240" w:lineRule="auto"/>
      </w:pPr>
      <w:r>
        <w:t xml:space="preserve">The model is designed for “safety net and smaller or independent primary care organizations”, including Indian Health Service facilities, Tribal clinics, and “others”.  Notably, Rural Health Clinics are explicitly prohibited from participating in MCP.  </w:t>
      </w:r>
    </w:p>
    <w:p w14:paraId="1EBA53B2" w14:textId="77777777" w:rsidR="00D82D45" w:rsidRDefault="00D82D45">
      <w:pPr>
        <w:spacing w:line="240" w:lineRule="auto"/>
      </w:pPr>
    </w:p>
    <w:p w14:paraId="6D29A482" w14:textId="77777777" w:rsidR="00D82D45" w:rsidRDefault="00D82D45">
      <w:pPr>
        <w:pStyle w:val="Heading1"/>
      </w:pPr>
    </w:p>
    <w:p w14:paraId="71990F0D" w14:textId="77777777" w:rsidR="00D82D45" w:rsidRDefault="00000000">
      <w:pPr>
        <w:pStyle w:val="Heading1"/>
      </w:pPr>
      <w:bookmarkStart w:id="11" w:name="_3rdcrjn" w:colFirst="0" w:colLast="0"/>
      <w:bookmarkEnd w:id="11"/>
      <w:r>
        <w:lastRenderedPageBreak/>
        <w:t>Payer Participation</w:t>
      </w:r>
    </w:p>
    <w:p w14:paraId="17E3616F" w14:textId="77777777" w:rsidR="00D82D45" w:rsidRDefault="00D82D45">
      <w:pPr>
        <w:spacing w:line="240" w:lineRule="auto"/>
      </w:pPr>
    </w:p>
    <w:p w14:paraId="091D8E9C" w14:textId="77777777" w:rsidR="00D82D45" w:rsidRDefault="00000000">
      <w:pPr>
        <w:pStyle w:val="Heading2"/>
        <w:spacing w:line="240" w:lineRule="auto"/>
      </w:pPr>
      <w:bookmarkStart w:id="12" w:name="_26in1rg" w:colFirst="0" w:colLast="0"/>
      <w:bookmarkEnd w:id="12"/>
      <w:r>
        <w:t xml:space="preserve">Which </w:t>
      </w:r>
      <w:proofErr w:type="gramStart"/>
      <w:r>
        <w:t>payers</w:t>
      </w:r>
      <w:proofErr w:type="gramEnd"/>
      <w:r>
        <w:t xml:space="preserve"> will participate in MCP?</w:t>
      </w:r>
    </w:p>
    <w:p w14:paraId="4DF49B63" w14:textId="77777777" w:rsidR="00D82D45" w:rsidRDefault="00000000">
      <w:pPr>
        <w:numPr>
          <w:ilvl w:val="0"/>
          <w:numId w:val="9"/>
        </w:numPr>
        <w:pBdr>
          <w:top w:val="nil"/>
          <w:left w:val="nil"/>
          <w:bottom w:val="nil"/>
          <w:right w:val="nil"/>
          <w:between w:val="nil"/>
        </w:pBdr>
        <w:spacing w:line="240" w:lineRule="auto"/>
      </w:pPr>
      <w:r>
        <w:rPr>
          <w:b/>
          <w:i/>
          <w:color w:val="000000"/>
        </w:rPr>
        <w:t>Medicare</w:t>
      </w:r>
      <w:r>
        <w:rPr>
          <w:color w:val="000000"/>
        </w:rPr>
        <w:t xml:space="preserve"> will form the basis of the official MCP model. (It’s the only program that CMS has complete control over.)  </w:t>
      </w:r>
    </w:p>
    <w:p w14:paraId="3BF9FEF4" w14:textId="77777777" w:rsidR="00D82D45" w:rsidRDefault="00000000">
      <w:pPr>
        <w:numPr>
          <w:ilvl w:val="0"/>
          <w:numId w:val="9"/>
        </w:numPr>
        <w:pBdr>
          <w:top w:val="nil"/>
          <w:left w:val="nil"/>
          <w:bottom w:val="nil"/>
          <w:right w:val="nil"/>
          <w:between w:val="nil"/>
        </w:pBdr>
        <w:spacing w:line="240" w:lineRule="auto"/>
      </w:pPr>
      <w:r>
        <w:rPr>
          <w:color w:val="000000"/>
        </w:rPr>
        <w:t xml:space="preserve">CMS has been “partnering” with state </w:t>
      </w:r>
      <w:r>
        <w:rPr>
          <w:b/>
          <w:i/>
          <w:color w:val="000000"/>
        </w:rPr>
        <w:t>Medicaid</w:t>
      </w:r>
      <w:r>
        <w:rPr>
          <w:color w:val="000000"/>
        </w:rPr>
        <w:t xml:space="preserve"> agencies in the eight states, encouraging them to implement initiatives that align with and support MCP.  (Initial outreach from PCAs to their state Medicaid agencies suggests that some states are not devoting much attention to MCP.)  </w:t>
      </w:r>
    </w:p>
    <w:p w14:paraId="00B6B641" w14:textId="77777777" w:rsidR="00D82D45" w:rsidRDefault="00000000">
      <w:pPr>
        <w:numPr>
          <w:ilvl w:val="0"/>
          <w:numId w:val="9"/>
        </w:numPr>
        <w:pBdr>
          <w:top w:val="nil"/>
          <w:left w:val="nil"/>
          <w:bottom w:val="nil"/>
          <w:right w:val="nil"/>
          <w:between w:val="nil"/>
        </w:pBdr>
        <w:spacing w:line="240" w:lineRule="auto"/>
      </w:pPr>
      <w:r>
        <w:rPr>
          <w:color w:val="000000"/>
        </w:rPr>
        <w:t xml:space="preserve">CMS is also encouraging </w:t>
      </w:r>
      <w:r>
        <w:rPr>
          <w:b/>
          <w:i/>
          <w:color w:val="000000"/>
        </w:rPr>
        <w:t>commercial payers</w:t>
      </w:r>
      <w:r>
        <w:rPr>
          <w:color w:val="000000"/>
        </w:rPr>
        <w:t xml:space="preserve"> in the eight states to support MCP by offering incentives and payments that align with its goals.    </w:t>
      </w:r>
    </w:p>
    <w:p w14:paraId="7C7A8665" w14:textId="77777777" w:rsidR="00D82D45" w:rsidRDefault="00D82D45">
      <w:pPr>
        <w:pBdr>
          <w:top w:val="nil"/>
          <w:left w:val="nil"/>
          <w:bottom w:val="nil"/>
          <w:right w:val="nil"/>
          <w:between w:val="nil"/>
        </w:pBdr>
        <w:spacing w:line="240" w:lineRule="auto"/>
        <w:ind w:left="720"/>
        <w:rPr>
          <w:color w:val="000000"/>
        </w:rPr>
      </w:pPr>
    </w:p>
    <w:p w14:paraId="0382C609" w14:textId="77777777" w:rsidR="00D82D45" w:rsidRDefault="00000000">
      <w:pPr>
        <w:pStyle w:val="Heading2"/>
        <w:spacing w:line="240" w:lineRule="auto"/>
      </w:pPr>
      <w:bookmarkStart w:id="13" w:name="_lnxbz9" w:colFirst="0" w:colLast="0"/>
      <w:bookmarkEnd w:id="13"/>
      <w:r>
        <w:t xml:space="preserve">If an FQHC cannot participate in MCP because it participates in another CMS ACO program, could it engage in MCP-like activities with its state Medicaid agency or commercial payers?  </w:t>
      </w:r>
    </w:p>
    <w:p w14:paraId="4AF3F127" w14:textId="77777777" w:rsidR="00D82D45" w:rsidRDefault="00000000">
      <w:pPr>
        <w:spacing w:line="240" w:lineRule="auto"/>
      </w:pPr>
      <w:r>
        <w:t xml:space="preserve">This is </w:t>
      </w:r>
      <w:proofErr w:type="gramStart"/>
      <w:r>
        <w:t>definitely a</w:t>
      </w:r>
      <w:proofErr w:type="gramEnd"/>
      <w:r>
        <w:t xml:space="preserve"> possibility.  However, the state Medicaid agency and commercial payers </w:t>
      </w:r>
      <w:proofErr w:type="gramStart"/>
      <w:r>
        <w:t>would</w:t>
      </w:r>
      <w:proofErr w:type="gramEnd"/>
      <w:r>
        <w:t xml:space="preserve"> have to decide if they want to work with these FQHCs in this manner.  </w:t>
      </w:r>
    </w:p>
    <w:p w14:paraId="0B77539E" w14:textId="77777777" w:rsidR="00D82D45" w:rsidRDefault="00D82D45">
      <w:pPr>
        <w:spacing w:line="240" w:lineRule="auto"/>
      </w:pPr>
    </w:p>
    <w:p w14:paraId="7BCF7DD5" w14:textId="77777777" w:rsidR="00D82D45" w:rsidRDefault="00000000">
      <w:pPr>
        <w:pStyle w:val="Heading2"/>
        <w:spacing w:line="240" w:lineRule="auto"/>
      </w:pPr>
      <w:bookmarkStart w:id="14" w:name="_35nkun2" w:colFirst="0" w:colLast="0"/>
      <w:bookmarkEnd w:id="14"/>
      <w:r>
        <w:t xml:space="preserve">How will CMS partner with state Medicaid agencies and commercial payers?  </w:t>
      </w:r>
    </w:p>
    <w:p w14:paraId="621B3F60" w14:textId="77777777" w:rsidR="00D82D45" w:rsidRDefault="00000000">
      <w:pPr>
        <w:numPr>
          <w:ilvl w:val="0"/>
          <w:numId w:val="11"/>
        </w:numPr>
        <w:pBdr>
          <w:top w:val="nil"/>
          <w:left w:val="nil"/>
          <w:bottom w:val="nil"/>
          <w:right w:val="nil"/>
          <w:between w:val="nil"/>
        </w:pBdr>
        <w:spacing w:line="240" w:lineRule="auto"/>
      </w:pPr>
      <w:r>
        <w:rPr>
          <w:color w:val="000000"/>
        </w:rPr>
        <w:t>CMS plans to work with aligned payers in MCP states to:</w:t>
      </w:r>
    </w:p>
    <w:p w14:paraId="4A5B2E66" w14:textId="77777777" w:rsidR="00D82D45" w:rsidRDefault="00000000">
      <w:pPr>
        <w:numPr>
          <w:ilvl w:val="1"/>
          <w:numId w:val="11"/>
        </w:numPr>
        <w:pBdr>
          <w:top w:val="nil"/>
          <w:left w:val="nil"/>
          <w:bottom w:val="nil"/>
          <w:right w:val="nil"/>
          <w:between w:val="nil"/>
        </w:pBdr>
        <w:spacing w:line="240" w:lineRule="auto"/>
      </w:pPr>
      <w:r>
        <w:rPr>
          <w:color w:val="000000"/>
        </w:rPr>
        <w:t>“</w:t>
      </w:r>
      <w:proofErr w:type="gramStart"/>
      <w:r>
        <w:rPr>
          <w:color w:val="000000"/>
        </w:rPr>
        <w:t>establish</w:t>
      </w:r>
      <w:proofErr w:type="gramEnd"/>
      <w:r>
        <w:rPr>
          <w:color w:val="000000"/>
        </w:rPr>
        <w:t xml:space="preserve"> shared goals, learning priorities, and ensure that participants have the supports they need.”</w:t>
      </w:r>
    </w:p>
    <w:p w14:paraId="270FE7CE" w14:textId="77777777" w:rsidR="00D82D45" w:rsidRDefault="00000000">
      <w:pPr>
        <w:numPr>
          <w:ilvl w:val="1"/>
          <w:numId w:val="11"/>
        </w:numPr>
        <w:pBdr>
          <w:top w:val="nil"/>
          <w:left w:val="nil"/>
          <w:bottom w:val="nil"/>
          <w:right w:val="nil"/>
          <w:between w:val="nil"/>
        </w:pBdr>
        <w:spacing w:line="240" w:lineRule="auto"/>
      </w:pPr>
      <w:r>
        <w:rPr>
          <w:color w:val="000000"/>
        </w:rPr>
        <w:t>“</w:t>
      </w:r>
      <w:proofErr w:type="gramStart"/>
      <w:r>
        <w:rPr>
          <w:color w:val="000000"/>
        </w:rPr>
        <w:t>encourage</w:t>
      </w:r>
      <w:proofErr w:type="gramEnd"/>
      <w:r>
        <w:rPr>
          <w:color w:val="000000"/>
        </w:rPr>
        <w:t xml:space="preserve"> close alignment in areas that directly reduce burden on clinicians, such as the type and format of quality measures.”  </w:t>
      </w:r>
    </w:p>
    <w:p w14:paraId="283CA121" w14:textId="77777777" w:rsidR="00D82D45" w:rsidRDefault="00000000">
      <w:pPr>
        <w:numPr>
          <w:ilvl w:val="0"/>
          <w:numId w:val="11"/>
        </w:numPr>
        <w:pBdr>
          <w:top w:val="nil"/>
          <w:left w:val="nil"/>
          <w:bottom w:val="nil"/>
          <w:right w:val="nil"/>
          <w:between w:val="nil"/>
        </w:pBdr>
        <w:spacing w:line="240" w:lineRule="auto"/>
      </w:pPr>
      <w:r>
        <w:rPr>
          <w:color w:val="000000"/>
        </w:rPr>
        <w:t xml:space="preserve">CMS is </w:t>
      </w:r>
      <w:r>
        <w:rPr>
          <w:color w:val="000000"/>
          <w:u w:val="single"/>
        </w:rPr>
        <w:t>not</w:t>
      </w:r>
      <w:r>
        <w:rPr>
          <w:color w:val="000000"/>
        </w:rPr>
        <w:t xml:space="preserve"> making additional funding available to state Medicaid agencies explicitly for MCP.</w:t>
      </w:r>
    </w:p>
    <w:p w14:paraId="38FE39EB" w14:textId="77777777" w:rsidR="00D82D45" w:rsidRDefault="00D82D45">
      <w:pPr>
        <w:spacing w:line="240" w:lineRule="auto"/>
      </w:pPr>
    </w:p>
    <w:p w14:paraId="0C00B86D" w14:textId="77777777" w:rsidR="00D82D45" w:rsidRDefault="00000000">
      <w:pPr>
        <w:spacing w:after="160" w:line="240" w:lineRule="auto"/>
        <w:rPr>
          <w:b/>
          <w:color w:val="4472C4"/>
          <w:sz w:val="28"/>
          <w:szCs w:val="28"/>
        </w:rPr>
      </w:pPr>
      <w:r>
        <w:br w:type="page"/>
      </w:r>
    </w:p>
    <w:p w14:paraId="12AFEF17" w14:textId="77777777" w:rsidR="00D82D45" w:rsidRDefault="00000000">
      <w:pPr>
        <w:pStyle w:val="Heading1"/>
      </w:pPr>
      <w:bookmarkStart w:id="15" w:name="_1ksv4uv" w:colFirst="0" w:colLast="0"/>
      <w:bookmarkEnd w:id="15"/>
      <w:r>
        <w:lastRenderedPageBreak/>
        <w:t>Tracks</w:t>
      </w:r>
    </w:p>
    <w:p w14:paraId="0273EF65" w14:textId="77777777" w:rsidR="00D82D45" w:rsidRDefault="00D82D45">
      <w:pPr>
        <w:pStyle w:val="Heading1"/>
      </w:pPr>
    </w:p>
    <w:p w14:paraId="34B3A559" w14:textId="77777777" w:rsidR="00D82D45" w:rsidRDefault="00000000">
      <w:pPr>
        <w:pStyle w:val="Heading2"/>
        <w:spacing w:line="240" w:lineRule="auto"/>
      </w:pPr>
      <w:bookmarkStart w:id="16" w:name="_44sinio" w:colFirst="0" w:colLast="0"/>
      <w:bookmarkEnd w:id="16"/>
      <w:r>
        <w:t>What participation tracks are available, and how do they differ?</w:t>
      </w:r>
    </w:p>
    <w:p w14:paraId="6ADB0EE3" w14:textId="77777777" w:rsidR="00D82D45" w:rsidRDefault="00000000">
      <w:pPr>
        <w:spacing w:line="240" w:lineRule="auto"/>
      </w:pPr>
      <w:r>
        <w:t xml:space="preserve">MCP consists of three progressive tracks, meaning that each one builds on the activities undertaken in the previous track.  Providers will be permitted to choose which track to join, although the first track – </w:t>
      </w:r>
      <w:r>
        <w:rPr>
          <w:i/>
        </w:rPr>
        <w:t>Building Infrastructure</w:t>
      </w:r>
      <w:r>
        <w:rPr>
          <w:b/>
          <w:i/>
        </w:rPr>
        <w:t xml:space="preserve"> </w:t>
      </w:r>
      <w:r>
        <w:t>– is limited to organizations with no prior experience with value-based care.   Here is a summary of the activities under each track:</w:t>
      </w:r>
    </w:p>
    <w:p w14:paraId="70D71D36" w14:textId="77777777" w:rsidR="00D82D45" w:rsidRDefault="00D82D45">
      <w:pPr>
        <w:spacing w:line="240" w:lineRule="auto"/>
      </w:pPr>
    </w:p>
    <w:tbl>
      <w:tblPr>
        <w:tblStyle w:val="a0"/>
        <w:tblW w:w="8977" w:type="dxa"/>
        <w:tblLayout w:type="fixed"/>
        <w:tblLook w:val="0400" w:firstRow="0" w:lastRow="0" w:firstColumn="0" w:lastColumn="0" w:noHBand="0" w:noVBand="1"/>
      </w:tblPr>
      <w:tblGrid>
        <w:gridCol w:w="743"/>
        <w:gridCol w:w="2384"/>
        <w:gridCol w:w="3960"/>
        <w:gridCol w:w="1890"/>
      </w:tblGrid>
      <w:tr w:rsidR="00D82D45" w14:paraId="7ED143C7" w14:textId="77777777">
        <w:trPr>
          <w:trHeight w:val="711"/>
        </w:trPr>
        <w:tc>
          <w:tcPr>
            <w:tcW w:w="743" w:type="dxa"/>
            <w:tcBorders>
              <w:top w:val="single" w:sz="6" w:space="0" w:color="000000"/>
              <w:left w:val="single" w:sz="6" w:space="0" w:color="000000"/>
              <w:bottom w:val="single" w:sz="6" w:space="0" w:color="000000"/>
              <w:right w:val="single" w:sz="4" w:space="0" w:color="000000"/>
            </w:tcBorders>
            <w:shd w:val="clear" w:color="auto" w:fill="E7E6E6"/>
            <w:vAlign w:val="center"/>
          </w:tcPr>
          <w:p w14:paraId="07889F79" w14:textId="77777777" w:rsidR="00D82D45" w:rsidRDefault="00000000">
            <w:pPr>
              <w:spacing w:line="240" w:lineRule="auto"/>
              <w:jc w:val="center"/>
              <w:rPr>
                <w:b/>
                <w:color w:val="000000"/>
                <w:sz w:val="22"/>
                <w:szCs w:val="22"/>
              </w:rPr>
            </w:pPr>
            <w:r>
              <w:rPr>
                <w:b/>
                <w:color w:val="000000"/>
                <w:sz w:val="22"/>
                <w:szCs w:val="22"/>
              </w:rPr>
              <w:t>Track</w:t>
            </w:r>
          </w:p>
        </w:tc>
        <w:tc>
          <w:tcPr>
            <w:tcW w:w="2384" w:type="dxa"/>
            <w:tcBorders>
              <w:top w:val="single" w:sz="6" w:space="0" w:color="000000"/>
              <w:left w:val="nil"/>
              <w:bottom w:val="single" w:sz="6" w:space="0" w:color="000000"/>
              <w:right w:val="single" w:sz="4" w:space="0" w:color="000000"/>
            </w:tcBorders>
            <w:shd w:val="clear" w:color="auto" w:fill="E7E6E6"/>
            <w:vAlign w:val="center"/>
          </w:tcPr>
          <w:p w14:paraId="1F5AAC5E" w14:textId="77777777" w:rsidR="00D82D45" w:rsidRDefault="00000000">
            <w:pPr>
              <w:spacing w:line="240" w:lineRule="auto"/>
              <w:jc w:val="center"/>
              <w:rPr>
                <w:b/>
                <w:color w:val="000000"/>
                <w:sz w:val="22"/>
                <w:szCs w:val="22"/>
              </w:rPr>
            </w:pPr>
            <w:r>
              <w:rPr>
                <w:b/>
                <w:color w:val="000000"/>
                <w:sz w:val="22"/>
                <w:szCs w:val="22"/>
              </w:rPr>
              <w:t>Title</w:t>
            </w:r>
          </w:p>
        </w:tc>
        <w:tc>
          <w:tcPr>
            <w:tcW w:w="3960" w:type="dxa"/>
            <w:tcBorders>
              <w:top w:val="single" w:sz="6" w:space="0" w:color="000000"/>
              <w:left w:val="nil"/>
              <w:bottom w:val="single" w:sz="6" w:space="0" w:color="000000"/>
              <w:right w:val="single" w:sz="4" w:space="0" w:color="000000"/>
            </w:tcBorders>
            <w:shd w:val="clear" w:color="auto" w:fill="E7E6E6"/>
            <w:vAlign w:val="center"/>
          </w:tcPr>
          <w:p w14:paraId="74934998" w14:textId="77777777" w:rsidR="00D82D45" w:rsidRDefault="00000000">
            <w:pPr>
              <w:spacing w:line="240" w:lineRule="auto"/>
              <w:jc w:val="center"/>
              <w:rPr>
                <w:b/>
                <w:color w:val="000000"/>
                <w:sz w:val="22"/>
                <w:szCs w:val="22"/>
              </w:rPr>
            </w:pPr>
            <w:r>
              <w:rPr>
                <w:b/>
                <w:color w:val="000000"/>
                <w:sz w:val="22"/>
                <w:szCs w:val="22"/>
              </w:rPr>
              <w:t>Key Activities</w:t>
            </w:r>
          </w:p>
        </w:tc>
        <w:tc>
          <w:tcPr>
            <w:tcW w:w="1890" w:type="dxa"/>
            <w:tcBorders>
              <w:top w:val="single" w:sz="6" w:space="0" w:color="000000"/>
              <w:left w:val="nil"/>
              <w:bottom w:val="single" w:sz="6" w:space="0" w:color="000000"/>
              <w:right w:val="single" w:sz="4" w:space="0" w:color="000000"/>
            </w:tcBorders>
            <w:shd w:val="clear" w:color="auto" w:fill="E7E6E6"/>
            <w:vAlign w:val="center"/>
          </w:tcPr>
          <w:p w14:paraId="517B35F1" w14:textId="77777777" w:rsidR="00D82D45" w:rsidRDefault="00000000">
            <w:pPr>
              <w:spacing w:line="240" w:lineRule="auto"/>
              <w:jc w:val="center"/>
              <w:rPr>
                <w:b/>
                <w:color w:val="000000"/>
                <w:sz w:val="22"/>
                <w:szCs w:val="22"/>
              </w:rPr>
            </w:pPr>
            <w:r>
              <w:rPr>
                <w:b/>
                <w:color w:val="000000"/>
                <w:sz w:val="22"/>
                <w:szCs w:val="22"/>
              </w:rPr>
              <w:t>Max time a FQHC can stay in this track</w:t>
            </w:r>
          </w:p>
        </w:tc>
      </w:tr>
      <w:tr w:rsidR="00D82D45" w14:paraId="25BEF3C5" w14:textId="77777777">
        <w:trPr>
          <w:trHeight w:val="1251"/>
        </w:trPr>
        <w:tc>
          <w:tcPr>
            <w:tcW w:w="743" w:type="dxa"/>
            <w:tcBorders>
              <w:top w:val="nil"/>
              <w:left w:val="single" w:sz="6" w:space="0" w:color="000000"/>
              <w:bottom w:val="single" w:sz="4" w:space="0" w:color="000000"/>
              <w:right w:val="nil"/>
            </w:tcBorders>
            <w:shd w:val="clear" w:color="auto" w:fill="D9E1F2"/>
            <w:vAlign w:val="center"/>
          </w:tcPr>
          <w:p w14:paraId="3D221258" w14:textId="77777777" w:rsidR="00D82D45" w:rsidRDefault="00000000">
            <w:pPr>
              <w:spacing w:line="240" w:lineRule="auto"/>
              <w:jc w:val="center"/>
              <w:rPr>
                <w:b/>
                <w:color w:val="000000"/>
                <w:sz w:val="22"/>
                <w:szCs w:val="22"/>
              </w:rPr>
            </w:pPr>
            <w:r>
              <w:rPr>
                <w:b/>
                <w:color w:val="000000"/>
                <w:sz w:val="22"/>
                <w:szCs w:val="22"/>
              </w:rPr>
              <w:t>One</w:t>
            </w:r>
          </w:p>
        </w:tc>
        <w:tc>
          <w:tcPr>
            <w:tcW w:w="2384" w:type="dxa"/>
            <w:tcBorders>
              <w:top w:val="nil"/>
              <w:left w:val="single" w:sz="6" w:space="0" w:color="000000"/>
              <w:bottom w:val="single" w:sz="4" w:space="0" w:color="000000"/>
              <w:right w:val="single" w:sz="4" w:space="0" w:color="000000"/>
            </w:tcBorders>
            <w:shd w:val="clear" w:color="auto" w:fill="auto"/>
            <w:vAlign w:val="center"/>
          </w:tcPr>
          <w:p w14:paraId="5F2686EB" w14:textId="77777777" w:rsidR="00D82D45" w:rsidRDefault="00000000">
            <w:pPr>
              <w:spacing w:line="240" w:lineRule="auto"/>
              <w:jc w:val="center"/>
              <w:rPr>
                <w:color w:val="000000"/>
                <w:sz w:val="22"/>
                <w:szCs w:val="22"/>
              </w:rPr>
            </w:pPr>
            <w:r>
              <w:rPr>
                <w:b/>
                <w:i/>
                <w:color w:val="000000"/>
                <w:sz w:val="22"/>
                <w:szCs w:val="22"/>
              </w:rPr>
              <w:t>Building Infrastructure -</w:t>
            </w:r>
            <w:r>
              <w:rPr>
                <w:color w:val="000000"/>
                <w:sz w:val="22"/>
                <w:szCs w:val="22"/>
              </w:rPr>
              <w:t xml:space="preserve"> </w:t>
            </w:r>
            <w:r>
              <w:rPr>
                <w:i/>
                <w:color w:val="000000"/>
                <w:sz w:val="22"/>
                <w:szCs w:val="22"/>
              </w:rPr>
              <w:t>Only for providers with no value-based care experience</w:t>
            </w:r>
          </w:p>
        </w:tc>
        <w:tc>
          <w:tcPr>
            <w:tcW w:w="3960" w:type="dxa"/>
            <w:tcBorders>
              <w:top w:val="nil"/>
              <w:left w:val="nil"/>
              <w:bottom w:val="single" w:sz="4" w:space="0" w:color="000000"/>
              <w:right w:val="single" w:sz="4" w:space="0" w:color="000000"/>
            </w:tcBorders>
            <w:shd w:val="clear" w:color="auto" w:fill="auto"/>
            <w:vAlign w:val="center"/>
          </w:tcPr>
          <w:p w14:paraId="6412D41D" w14:textId="77777777" w:rsidR="00D82D45" w:rsidRDefault="00000000">
            <w:pPr>
              <w:spacing w:line="240" w:lineRule="auto"/>
              <w:jc w:val="center"/>
              <w:rPr>
                <w:color w:val="000000"/>
                <w:sz w:val="22"/>
                <w:szCs w:val="22"/>
              </w:rPr>
            </w:pPr>
            <w:r>
              <w:rPr>
                <w:color w:val="000000"/>
                <w:sz w:val="22"/>
                <w:szCs w:val="22"/>
              </w:rPr>
              <w:t>Develop the foundation for advanced primary care -- e.g., risk-stratify patients, review data, build out workflows, screen for health-related social needs.</w:t>
            </w:r>
          </w:p>
        </w:tc>
        <w:tc>
          <w:tcPr>
            <w:tcW w:w="1890" w:type="dxa"/>
            <w:tcBorders>
              <w:top w:val="nil"/>
              <w:left w:val="nil"/>
              <w:bottom w:val="single" w:sz="4" w:space="0" w:color="000000"/>
              <w:right w:val="single" w:sz="4" w:space="0" w:color="000000"/>
            </w:tcBorders>
            <w:shd w:val="clear" w:color="auto" w:fill="auto"/>
            <w:vAlign w:val="center"/>
          </w:tcPr>
          <w:p w14:paraId="41604835" w14:textId="77777777" w:rsidR="00D82D45" w:rsidRDefault="00000000">
            <w:pPr>
              <w:spacing w:line="240" w:lineRule="auto"/>
              <w:jc w:val="center"/>
              <w:rPr>
                <w:color w:val="000000"/>
                <w:sz w:val="22"/>
                <w:szCs w:val="22"/>
              </w:rPr>
            </w:pPr>
            <w:r>
              <w:rPr>
                <w:color w:val="000000"/>
                <w:sz w:val="22"/>
                <w:szCs w:val="22"/>
              </w:rPr>
              <w:t>2.5 years</w:t>
            </w:r>
          </w:p>
        </w:tc>
      </w:tr>
      <w:tr w:rsidR="00D82D45" w14:paraId="6790FC61" w14:textId="77777777">
        <w:trPr>
          <w:trHeight w:val="1475"/>
        </w:trPr>
        <w:tc>
          <w:tcPr>
            <w:tcW w:w="743" w:type="dxa"/>
            <w:tcBorders>
              <w:top w:val="nil"/>
              <w:left w:val="single" w:sz="6" w:space="0" w:color="000000"/>
              <w:bottom w:val="single" w:sz="4" w:space="0" w:color="000000"/>
              <w:right w:val="nil"/>
            </w:tcBorders>
            <w:shd w:val="clear" w:color="auto" w:fill="D9E1F2"/>
            <w:vAlign w:val="center"/>
          </w:tcPr>
          <w:p w14:paraId="299A903A" w14:textId="77777777" w:rsidR="00D82D45" w:rsidRDefault="00000000">
            <w:pPr>
              <w:spacing w:line="240" w:lineRule="auto"/>
              <w:jc w:val="center"/>
              <w:rPr>
                <w:b/>
                <w:color w:val="000000"/>
                <w:sz w:val="22"/>
                <w:szCs w:val="22"/>
              </w:rPr>
            </w:pPr>
            <w:r>
              <w:rPr>
                <w:b/>
                <w:color w:val="000000"/>
                <w:sz w:val="22"/>
                <w:szCs w:val="22"/>
              </w:rPr>
              <w:t>Two</w:t>
            </w:r>
          </w:p>
        </w:tc>
        <w:tc>
          <w:tcPr>
            <w:tcW w:w="2384" w:type="dxa"/>
            <w:tcBorders>
              <w:top w:val="nil"/>
              <w:left w:val="single" w:sz="6" w:space="0" w:color="000000"/>
              <w:bottom w:val="single" w:sz="4" w:space="0" w:color="000000"/>
              <w:right w:val="single" w:sz="4" w:space="0" w:color="000000"/>
            </w:tcBorders>
            <w:shd w:val="clear" w:color="auto" w:fill="auto"/>
            <w:vAlign w:val="center"/>
          </w:tcPr>
          <w:p w14:paraId="299BDBBC" w14:textId="77777777" w:rsidR="00D82D45" w:rsidRDefault="00000000">
            <w:pPr>
              <w:spacing w:line="240" w:lineRule="auto"/>
              <w:jc w:val="center"/>
              <w:rPr>
                <w:b/>
                <w:i/>
                <w:color w:val="000000"/>
                <w:sz w:val="22"/>
                <w:szCs w:val="22"/>
              </w:rPr>
            </w:pPr>
            <w:r>
              <w:rPr>
                <w:b/>
                <w:i/>
                <w:color w:val="000000"/>
                <w:sz w:val="22"/>
                <w:szCs w:val="22"/>
              </w:rPr>
              <w:t>Implementing Advanced Primary Care</w:t>
            </w:r>
          </w:p>
        </w:tc>
        <w:tc>
          <w:tcPr>
            <w:tcW w:w="3960" w:type="dxa"/>
            <w:tcBorders>
              <w:top w:val="nil"/>
              <w:left w:val="nil"/>
              <w:bottom w:val="single" w:sz="4" w:space="0" w:color="000000"/>
              <w:right w:val="single" w:sz="4" w:space="0" w:color="000000"/>
            </w:tcBorders>
            <w:shd w:val="clear" w:color="auto" w:fill="auto"/>
            <w:vAlign w:val="center"/>
          </w:tcPr>
          <w:p w14:paraId="5B498CE4" w14:textId="77777777" w:rsidR="00D82D45" w:rsidRDefault="00000000">
            <w:pPr>
              <w:spacing w:line="240" w:lineRule="auto"/>
              <w:jc w:val="center"/>
              <w:rPr>
                <w:color w:val="000000"/>
                <w:sz w:val="22"/>
                <w:szCs w:val="22"/>
              </w:rPr>
            </w:pPr>
            <w:r>
              <w:rPr>
                <w:color w:val="000000"/>
                <w:sz w:val="22"/>
                <w:szCs w:val="22"/>
              </w:rPr>
              <w:t>Partner with social service providers and specialists; implementing care management services; systematically screen for behavioral health conditions.</w:t>
            </w:r>
          </w:p>
        </w:tc>
        <w:tc>
          <w:tcPr>
            <w:tcW w:w="1890" w:type="dxa"/>
            <w:tcBorders>
              <w:top w:val="nil"/>
              <w:left w:val="nil"/>
              <w:bottom w:val="single" w:sz="4" w:space="0" w:color="000000"/>
              <w:right w:val="single" w:sz="4" w:space="0" w:color="000000"/>
            </w:tcBorders>
            <w:shd w:val="clear" w:color="auto" w:fill="auto"/>
            <w:vAlign w:val="center"/>
          </w:tcPr>
          <w:p w14:paraId="2FAEFF9D" w14:textId="77777777" w:rsidR="00D82D45" w:rsidRDefault="00000000">
            <w:pPr>
              <w:spacing w:line="240" w:lineRule="auto"/>
              <w:jc w:val="center"/>
              <w:rPr>
                <w:color w:val="000000"/>
                <w:sz w:val="22"/>
                <w:szCs w:val="22"/>
              </w:rPr>
            </w:pPr>
            <w:r>
              <w:rPr>
                <w:color w:val="000000"/>
                <w:sz w:val="22"/>
                <w:szCs w:val="22"/>
              </w:rPr>
              <w:t>2.5 years for those who start at Track 2; two years for those who start at Track 1.</w:t>
            </w:r>
          </w:p>
        </w:tc>
      </w:tr>
      <w:tr w:rsidR="00D82D45" w14:paraId="77C2E8BC" w14:textId="77777777">
        <w:trPr>
          <w:trHeight w:val="1511"/>
        </w:trPr>
        <w:tc>
          <w:tcPr>
            <w:tcW w:w="743" w:type="dxa"/>
            <w:tcBorders>
              <w:top w:val="nil"/>
              <w:left w:val="single" w:sz="6" w:space="0" w:color="000000"/>
              <w:bottom w:val="single" w:sz="6" w:space="0" w:color="000000"/>
              <w:right w:val="nil"/>
            </w:tcBorders>
            <w:shd w:val="clear" w:color="auto" w:fill="D9E1F2"/>
            <w:vAlign w:val="center"/>
          </w:tcPr>
          <w:p w14:paraId="402F06FB" w14:textId="77777777" w:rsidR="00D82D45" w:rsidRDefault="00000000">
            <w:pPr>
              <w:spacing w:line="240" w:lineRule="auto"/>
              <w:jc w:val="center"/>
              <w:rPr>
                <w:b/>
                <w:color w:val="000000"/>
                <w:sz w:val="22"/>
                <w:szCs w:val="22"/>
              </w:rPr>
            </w:pPr>
            <w:r>
              <w:rPr>
                <w:b/>
                <w:color w:val="000000"/>
                <w:sz w:val="22"/>
                <w:szCs w:val="22"/>
              </w:rPr>
              <w:t>Three</w:t>
            </w:r>
          </w:p>
        </w:tc>
        <w:tc>
          <w:tcPr>
            <w:tcW w:w="2384" w:type="dxa"/>
            <w:tcBorders>
              <w:top w:val="nil"/>
              <w:left w:val="single" w:sz="6" w:space="0" w:color="000000"/>
              <w:bottom w:val="single" w:sz="6" w:space="0" w:color="000000"/>
              <w:right w:val="single" w:sz="4" w:space="0" w:color="000000"/>
            </w:tcBorders>
            <w:shd w:val="clear" w:color="auto" w:fill="auto"/>
            <w:vAlign w:val="center"/>
          </w:tcPr>
          <w:p w14:paraId="672B9AAE" w14:textId="77777777" w:rsidR="00D82D45" w:rsidRDefault="00000000">
            <w:pPr>
              <w:spacing w:line="240" w:lineRule="auto"/>
              <w:jc w:val="center"/>
              <w:rPr>
                <w:b/>
                <w:i/>
                <w:color w:val="000000"/>
                <w:sz w:val="22"/>
                <w:szCs w:val="22"/>
              </w:rPr>
            </w:pPr>
            <w:r>
              <w:rPr>
                <w:b/>
                <w:i/>
                <w:color w:val="000000"/>
                <w:sz w:val="22"/>
                <w:szCs w:val="22"/>
              </w:rPr>
              <w:t>Optimizing Care and Partnerships</w:t>
            </w:r>
          </w:p>
        </w:tc>
        <w:tc>
          <w:tcPr>
            <w:tcW w:w="3960" w:type="dxa"/>
            <w:tcBorders>
              <w:top w:val="nil"/>
              <w:left w:val="nil"/>
              <w:bottom w:val="single" w:sz="6" w:space="0" w:color="000000"/>
              <w:right w:val="single" w:sz="4" w:space="0" w:color="000000"/>
            </w:tcBorders>
            <w:shd w:val="clear" w:color="auto" w:fill="auto"/>
            <w:vAlign w:val="center"/>
          </w:tcPr>
          <w:p w14:paraId="0ED9FAB4" w14:textId="77777777" w:rsidR="00D82D45" w:rsidRDefault="00000000">
            <w:pPr>
              <w:spacing w:line="240" w:lineRule="auto"/>
              <w:jc w:val="center"/>
              <w:rPr>
                <w:color w:val="000000"/>
                <w:sz w:val="22"/>
                <w:szCs w:val="22"/>
              </w:rPr>
            </w:pPr>
            <w:r>
              <w:rPr>
                <w:color w:val="000000"/>
                <w:sz w:val="22"/>
                <w:szCs w:val="22"/>
              </w:rPr>
              <w:t>Use quality improvement frameworks to optimize and improve workflows; address silos to improve care integration; develop social services &amp; specialty care partnerships.</w:t>
            </w:r>
          </w:p>
        </w:tc>
        <w:tc>
          <w:tcPr>
            <w:tcW w:w="1890" w:type="dxa"/>
            <w:tcBorders>
              <w:top w:val="nil"/>
              <w:left w:val="nil"/>
              <w:bottom w:val="single" w:sz="6" w:space="0" w:color="000000"/>
              <w:right w:val="single" w:sz="4" w:space="0" w:color="000000"/>
            </w:tcBorders>
            <w:shd w:val="clear" w:color="auto" w:fill="auto"/>
            <w:vAlign w:val="center"/>
          </w:tcPr>
          <w:p w14:paraId="5B7377AC" w14:textId="77777777" w:rsidR="00D82D45" w:rsidRDefault="00000000">
            <w:pPr>
              <w:spacing w:line="240" w:lineRule="auto"/>
              <w:jc w:val="center"/>
              <w:rPr>
                <w:color w:val="000000"/>
                <w:sz w:val="22"/>
                <w:szCs w:val="22"/>
              </w:rPr>
            </w:pPr>
            <w:r>
              <w:rPr>
                <w:color w:val="000000"/>
                <w:sz w:val="22"/>
                <w:szCs w:val="22"/>
              </w:rPr>
              <w:t>No limit</w:t>
            </w:r>
          </w:p>
        </w:tc>
      </w:tr>
    </w:tbl>
    <w:p w14:paraId="0B6759AE" w14:textId="77777777" w:rsidR="00D82D45" w:rsidRDefault="00D82D45">
      <w:pPr>
        <w:spacing w:line="240" w:lineRule="auto"/>
      </w:pPr>
    </w:p>
    <w:p w14:paraId="16E8128C" w14:textId="77777777" w:rsidR="00D82D45" w:rsidRDefault="00D82D45">
      <w:pPr>
        <w:spacing w:line="240" w:lineRule="auto"/>
      </w:pPr>
    </w:p>
    <w:p w14:paraId="601C5063" w14:textId="77777777" w:rsidR="00D82D45" w:rsidRDefault="00D82D45">
      <w:pPr>
        <w:spacing w:line="240" w:lineRule="auto"/>
      </w:pPr>
    </w:p>
    <w:p w14:paraId="3944C367" w14:textId="77777777" w:rsidR="00D82D45" w:rsidRDefault="00000000">
      <w:pPr>
        <w:pStyle w:val="Heading1"/>
      </w:pPr>
      <w:bookmarkStart w:id="17" w:name="_2jxsxqh" w:colFirst="0" w:colLast="0"/>
      <w:bookmarkEnd w:id="17"/>
      <w:r>
        <w:t>Payments to FQHCs</w:t>
      </w:r>
    </w:p>
    <w:p w14:paraId="1E090D4D" w14:textId="77777777" w:rsidR="00D82D45" w:rsidRDefault="00D82D45">
      <w:pPr>
        <w:spacing w:line="240" w:lineRule="auto"/>
      </w:pPr>
    </w:p>
    <w:p w14:paraId="5C50165E" w14:textId="77777777" w:rsidR="00D82D45" w:rsidRDefault="00000000">
      <w:pPr>
        <w:pStyle w:val="Heading2"/>
        <w:spacing w:line="240" w:lineRule="auto"/>
      </w:pPr>
      <w:bookmarkStart w:id="18" w:name="_z337ya" w:colFirst="0" w:colLast="0"/>
      <w:bookmarkEnd w:id="18"/>
      <w:r>
        <w:t>What are the seven payment streams under the MCP?</w:t>
      </w:r>
    </w:p>
    <w:p w14:paraId="0776F45C" w14:textId="77777777" w:rsidR="00D82D45" w:rsidRDefault="00000000">
      <w:pPr>
        <w:spacing w:line="240" w:lineRule="auto"/>
      </w:pPr>
      <w:r>
        <w:t>Payment under MCP is complex, involving seven separate funding streams (six go to FQHCs; the seventh goes to specialty providers.)  These funding streams can be groups into the following four categories:</w:t>
      </w:r>
    </w:p>
    <w:p w14:paraId="79892996" w14:textId="77777777" w:rsidR="00D82D45" w:rsidRDefault="00000000">
      <w:pPr>
        <w:numPr>
          <w:ilvl w:val="0"/>
          <w:numId w:val="18"/>
        </w:numPr>
        <w:pBdr>
          <w:top w:val="nil"/>
          <w:left w:val="nil"/>
          <w:bottom w:val="nil"/>
          <w:right w:val="nil"/>
          <w:between w:val="nil"/>
        </w:pBdr>
        <w:spacing w:line="240" w:lineRule="auto"/>
        <w:rPr>
          <w:b/>
          <w:color w:val="000000"/>
        </w:rPr>
      </w:pPr>
      <w:r>
        <w:rPr>
          <w:b/>
          <w:color w:val="000000"/>
        </w:rPr>
        <w:t>Transitioning per-visit fee-for-service (FFS) payments to value-based payments.</w:t>
      </w:r>
    </w:p>
    <w:p w14:paraId="1E0D5A3A" w14:textId="77777777" w:rsidR="00D82D45" w:rsidRDefault="00000000">
      <w:pPr>
        <w:numPr>
          <w:ilvl w:val="0"/>
          <w:numId w:val="19"/>
        </w:numPr>
        <w:pBdr>
          <w:top w:val="nil"/>
          <w:left w:val="nil"/>
          <w:bottom w:val="nil"/>
          <w:right w:val="nil"/>
          <w:between w:val="nil"/>
        </w:pBdr>
        <w:spacing w:line="240" w:lineRule="auto"/>
        <w:ind w:left="1440"/>
      </w:pPr>
      <w:r>
        <w:rPr>
          <w:color w:val="000000"/>
        </w:rPr>
        <w:t>Standard Medicare PPS per-visit payments (PPS)</w:t>
      </w:r>
    </w:p>
    <w:p w14:paraId="014B2AEE" w14:textId="77777777" w:rsidR="00D82D45" w:rsidRDefault="00000000">
      <w:pPr>
        <w:numPr>
          <w:ilvl w:val="0"/>
          <w:numId w:val="19"/>
        </w:numPr>
        <w:pBdr>
          <w:top w:val="nil"/>
          <w:left w:val="nil"/>
          <w:bottom w:val="nil"/>
          <w:right w:val="nil"/>
          <w:between w:val="nil"/>
        </w:pBdr>
        <w:spacing w:line="240" w:lineRule="auto"/>
        <w:ind w:left="1440"/>
      </w:pPr>
      <w:r>
        <w:rPr>
          <w:color w:val="000000"/>
        </w:rPr>
        <w:t>“Prospective Primary Care Payment” (PPCP)</w:t>
      </w:r>
    </w:p>
    <w:p w14:paraId="3BBAA75B" w14:textId="77777777" w:rsidR="00D82D45" w:rsidRDefault="00D82D45">
      <w:pPr>
        <w:pBdr>
          <w:top w:val="nil"/>
          <w:left w:val="nil"/>
          <w:bottom w:val="nil"/>
          <w:right w:val="nil"/>
          <w:between w:val="nil"/>
        </w:pBdr>
        <w:spacing w:line="240" w:lineRule="auto"/>
        <w:ind w:left="1800"/>
        <w:rPr>
          <w:color w:val="000000"/>
        </w:rPr>
      </w:pPr>
    </w:p>
    <w:p w14:paraId="02B31F10" w14:textId="77777777" w:rsidR="00D82D45" w:rsidRDefault="00000000">
      <w:pPr>
        <w:numPr>
          <w:ilvl w:val="0"/>
          <w:numId w:val="18"/>
        </w:numPr>
        <w:pBdr>
          <w:top w:val="nil"/>
          <w:left w:val="nil"/>
          <w:bottom w:val="nil"/>
          <w:right w:val="nil"/>
          <w:between w:val="nil"/>
        </w:pBdr>
        <w:spacing w:line="240" w:lineRule="auto"/>
        <w:rPr>
          <w:b/>
          <w:color w:val="000000"/>
        </w:rPr>
      </w:pPr>
      <w:r>
        <w:rPr>
          <w:b/>
          <w:color w:val="000000"/>
        </w:rPr>
        <w:t xml:space="preserve">Additional automatic payments.  </w:t>
      </w:r>
    </w:p>
    <w:p w14:paraId="2CBB4EF4" w14:textId="77777777" w:rsidR="00D82D45" w:rsidRDefault="00000000">
      <w:pPr>
        <w:numPr>
          <w:ilvl w:val="0"/>
          <w:numId w:val="20"/>
        </w:numPr>
        <w:pBdr>
          <w:top w:val="nil"/>
          <w:left w:val="nil"/>
          <w:bottom w:val="nil"/>
          <w:right w:val="nil"/>
          <w:between w:val="nil"/>
        </w:pBdr>
        <w:spacing w:line="240" w:lineRule="auto"/>
        <w:ind w:left="1440"/>
      </w:pPr>
      <w:r>
        <w:rPr>
          <w:color w:val="000000"/>
        </w:rPr>
        <w:t>Enhanced Service Payments (ESP)</w:t>
      </w:r>
    </w:p>
    <w:p w14:paraId="28D0AB94" w14:textId="77777777" w:rsidR="00D82D45" w:rsidRDefault="00000000">
      <w:pPr>
        <w:numPr>
          <w:ilvl w:val="0"/>
          <w:numId w:val="20"/>
        </w:numPr>
        <w:pBdr>
          <w:top w:val="nil"/>
          <w:left w:val="nil"/>
          <w:bottom w:val="nil"/>
          <w:right w:val="nil"/>
          <w:between w:val="nil"/>
        </w:pBdr>
        <w:spacing w:line="240" w:lineRule="auto"/>
        <w:ind w:left="1440"/>
        <w:rPr>
          <w:i/>
          <w:color w:val="000000"/>
        </w:rPr>
      </w:pPr>
      <w:r>
        <w:rPr>
          <w:color w:val="000000"/>
        </w:rPr>
        <w:t xml:space="preserve">Upfront Infrastructure Payments (UIP).  </w:t>
      </w:r>
      <w:r>
        <w:rPr>
          <w:i/>
          <w:color w:val="000000"/>
        </w:rPr>
        <w:t xml:space="preserve">As discussed below, FQHCs must </w:t>
      </w:r>
      <w:proofErr w:type="gramStart"/>
      <w:r>
        <w:rPr>
          <w:i/>
          <w:color w:val="000000"/>
        </w:rPr>
        <w:t>meet  eligibility</w:t>
      </w:r>
      <w:proofErr w:type="gramEnd"/>
      <w:r>
        <w:rPr>
          <w:i/>
          <w:color w:val="000000"/>
        </w:rPr>
        <w:t xml:space="preserve"> criteria to qualify for UIPs.</w:t>
      </w:r>
    </w:p>
    <w:p w14:paraId="68531B70" w14:textId="77777777" w:rsidR="00D82D45" w:rsidRDefault="00D82D45">
      <w:pPr>
        <w:pBdr>
          <w:top w:val="nil"/>
          <w:left w:val="nil"/>
          <w:bottom w:val="nil"/>
          <w:right w:val="nil"/>
          <w:between w:val="nil"/>
        </w:pBdr>
        <w:spacing w:line="240" w:lineRule="auto"/>
        <w:ind w:left="1800"/>
        <w:rPr>
          <w:i/>
          <w:color w:val="000000"/>
        </w:rPr>
      </w:pPr>
    </w:p>
    <w:p w14:paraId="57508D40" w14:textId="77777777" w:rsidR="00D82D45" w:rsidRDefault="00000000">
      <w:pPr>
        <w:numPr>
          <w:ilvl w:val="0"/>
          <w:numId w:val="18"/>
        </w:numPr>
        <w:pBdr>
          <w:top w:val="nil"/>
          <w:left w:val="nil"/>
          <w:bottom w:val="nil"/>
          <w:right w:val="nil"/>
          <w:between w:val="nil"/>
        </w:pBdr>
        <w:spacing w:line="240" w:lineRule="auto"/>
        <w:rPr>
          <w:b/>
          <w:color w:val="000000"/>
        </w:rPr>
      </w:pPr>
      <w:r>
        <w:rPr>
          <w:b/>
          <w:color w:val="000000"/>
        </w:rPr>
        <w:lastRenderedPageBreak/>
        <w:t xml:space="preserve">Performance-based payments </w:t>
      </w:r>
      <w:r>
        <w:rPr>
          <w:color w:val="000000"/>
        </w:rPr>
        <w:t>called Performance Incentive Payments (PIP)</w:t>
      </w:r>
    </w:p>
    <w:p w14:paraId="4847A9DD" w14:textId="77777777" w:rsidR="00D82D45" w:rsidRDefault="00D82D45">
      <w:pPr>
        <w:pBdr>
          <w:top w:val="nil"/>
          <w:left w:val="nil"/>
          <w:bottom w:val="nil"/>
          <w:right w:val="nil"/>
          <w:between w:val="nil"/>
        </w:pBdr>
        <w:spacing w:line="240" w:lineRule="auto"/>
        <w:ind w:left="720"/>
        <w:rPr>
          <w:b/>
          <w:color w:val="000000"/>
        </w:rPr>
      </w:pPr>
    </w:p>
    <w:p w14:paraId="004C666B" w14:textId="77777777" w:rsidR="00D82D45" w:rsidRDefault="00000000">
      <w:pPr>
        <w:numPr>
          <w:ilvl w:val="0"/>
          <w:numId w:val="18"/>
        </w:numPr>
        <w:pBdr>
          <w:top w:val="nil"/>
          <w:left w:val="nil"/>
          <w:bottom w:val="nil"/>
          <w:right w:val="nil"/>
          <w:between w:val="nil"/>
        </w:pBdr>
        <w:spacing w:line="240" w:lineRule="auto"/>
        <w:rPr>
          <w:b/>
          <w:color w:val="000000"/>
        </w:rPr>
      </w:pPr>
      <w:r>
        <w:rPr>
          <w:b/>
          <w:color w:val="000000"/>
        </w:rPr>
        <w:t xml:space="preserve">Payments to support the integration of specialty care.  </w:t>
      </w:r>
    </w:p>
    <w:p w14:paraId="0E01D644" w14:textId="77777777" w:rsidR="00D82D45" w:rsidRDefault="00000000">
      <w:pPr>
        <w:numPr>
          <w:ilvl w:val="0"/>
          <w:numId w:val="21"/>
        </w:numPr>
        <w:pBdr>
          <w:top w:val="nil"/>
          <w:left w:val="nil"/>
          <w:bottom w:val="nil"/>
          <w:right w:val="nil"/>
          <w:between w:val="nil"/>
        </w:pBdr>
        <w:spacing w:line="240" w:lineRule="auto"/>
        <w:ind w:left="1440"/>
      </w:pPr>
      <w:r>
        <w:rPr>
          <w:color w:val="000000"/>
        </w:rPr>
        <w:t xml:space="preserve">MCP E-Consult Payments (MEC) – paid to </w:t>
      </w:r>
      <w:proofErr w:type="gramStart"/>
      <w:r>
        <w:rPr>
          <w:color w:val="000000"/>
        </w:rPr>
        <w:t>FQHCs</w:t>
      </w:r>
      <w:proofErr w:type="gramEnd"/>
    </w:p>
    <w:p w14:paraId="77859571" w14:textId="77777777" w:rsidR="00D82D45" w:rsidRDefault="00000000">
      <w:pPr>
        <w:numPr>
          <w:ilvl w:val="0"/>
          <w:numId w:val="21"/>
        </w:numPr>
        <w:pBdr>
          <w:top w:val="nil"/>
          <w:left w:val="nil"/>
          <w:bottom w:val="nil"/>
          <w:right w:val="nil"/>
          <w:between w:val="nil"/>
        </w:pBdr>
        <w:spacing w:line="240" w:lineRule="auto"/>
        <w:ind w:left="1440"/>
      </w:pPr>
      <w:r>
        <w:rPr>
          <w:color w:val="000000"/>
        </w:rPr>
        <w:t xml:space="preserve">Ambulatory Co-Management payments (ACM) – paid to </w:t>
      </w:r>
      <w:proofErr w:type="gramStart"/>
      <w:r>
        <w:rPr>
          <w:color w:val="000000"/>
        </w:rPr>
        <w:t>specialists</w:t>
      </w:r>
      <w:proofErr w:type="gramEnd"/>
    </w:p>
    <w:p w14:paraId="5AC2F4BC" w14:textId="77777777" w:rsidR="00D82D45" w:rsidRDefault="00D82D45">
      <w:pPr>
        <w:spacing w:line="240" w:lineRule="auto"/>
      </w:pPr>
    </w:p>
    <w:p w14:paraId="0433B6E1" w14:textId="77777777" w:rsidR="00D82D45" w:rsidRDefault="00000000">
      <w:pPr>
        <w:spacing w:line="240" w:lineRule="auto"/>
      </w:pPr>
      <w:r>
        <w:rPr>
          <w:highlight w:val="yellow"/>
        </w:rPr>
        <w:t xml:space="preserve">For detailed information on all these funding streams, see </w:t>
      </w:r>
      <w:hyperlink r:id="rId11">
        <w:r>
          <w:rPr>
            <w:color w:val="0563C1"/>
            <w:highlight w:val="yellow"/>
            <w:u w:val="single"/>
          </w:rPr>
          <w:t>this chart</w:t>
        </w:r>
      </w:hyperlink>
      <w:r>
        <w:t xml:space="preserve">, and the FAQs below.  </w:t>
      </w:r>
    </w:p>
    <w:p w14:paraId="4EFB7C67" w14:textId="77777777" w:rsidR="00D82D45" w:rsidRDefault="00D82D45">
      <w:pPr>
        <w:spacing w:line="240" w:lineRule="auto"/>
      </w:pPr>
    </w:p>
    <w:p w14:paraId="20E04AC5" w14:textId="77777777" w:rsidR="00D82D45" w:rsidRDefault="00000000">
      <w:pPr>
        <w:pStyle w:val="Heading2"/>
        <w:spacing w:line="240" w:lineRule="auto"/>
      </w:pPr>
      <w:bookmarkStart w:id="19" w:name="_3j2qqm3" w:colFirst="0" w:colLast="0"/>
      <w:bookmarkEnd w:id="19"/>
      <w:r>
        <w:t xml:space="preserve">What payment streams are directly involved in the transition from per-visit FFS to value-based care?  </w:t>
      </w:r>
    </w:p>
    <w:p w14:paraId="57A128C1" w14:textId="77777777" w:rsidR="00D82D45" w:rsidRDefault="00000000">
      <w:pPr>
        <w:spacing w:line="240" w:lineRule="auto"/>
      </w:pPr>
      <w:r>
        <w:t>There are two funding streams involved, and CMS’ general idea is to gradually move FQHCs away from the fee-for-service stream (PPS) and towards the value-based stream (PPCP).</w:t>
      </w:r>
    </w:p>
    <w:p w14:paraId="5CA54F00" w14:textId="77777777" w:rsidR="00D82D45" w:rsidRDefault="00000000">
      <w:pPr>
        <w:numPr>
          <w:ilvl w:val="0"/>
          <w:numId w:val="10"/>
        </w:numPr>
        <w:pBdr>
          <w:top w:val="nil"/>
          <w:left w:val="nil"/>
          <w:bottom w:val="nil"/>
          <w:right w:val="nil"/>
          <w:between w:val="nil"/>
        </w:pBdr>
        <w:spacing w:line="240" w:lineRule="auto"/>
      </w:pPr>
      <w:r>
        <w:rPr>
          <w:color w:val="000000"/>
          <w:u w:val="single"/>
        </w:rPr>
        <w:t>Standard Medicare PPS payments (PPS)</w:t>
      </w:r>
      <w:r>
        <w:rPr>
          <w:color w:val="000000"/>
        </w:rPr>
        <w:t xml:space="preserve">:  </w:t>
      </w:r>
    </w:p>
    <w:p w14:paraId="4CD49980" w14:textId="77777777" w:rsidR="00D82D45" w:rsidRDefault="00000000">
      <w:pPr>
        <w:numPr>
          <w:ilvl w:val="1"/>
          <w:numId w:val="10"/>
        </w:numPr>
        <w:pBdr>
          <w:top w:val="nil"/>
          <w:left w:val="nil"/>
          <w:bottom w:val="nil"/>
          <w:right w:val="nil"/>
          <w:between w:val="nil"/>
        </w:pBdr>
        <w:spacing w:line="240" w:lineRule="auto"/>
        <w:ind w:left="1080"/>
      </w:pPr>
      <w:r>
        <w:rPr>
          <w:color w:val="000000"/>
        </w:rPr>
        <w:t xml:space="preserve">Because PPS payments are made on a per-visit basis, they are considered fee-for-service (FFS), and are what CMS is seeking to move away from.  </w:t>
      </w:r>
    </w:p>
    <w:p w14:paraId="1311AFED" w14:textId="77777777" w:rsidR="00D82D45" w:rsidRDefault="00000000">
      <w:pPr>
        <w:numPr>
          <w:ilvl w:val="1"/>
          <w:numId w:val="10"/>
        </w:numPr>
        <w:pBdr>
          <w:top w:val="nil"/>
          <w:left w:val="nil"/>
          <w:bottom w:val="nil"/>
          <w:right w:val="nil"/>
          <w:between w:val="nil"/>
        </w:pBdr>
        <w:spacing w:line="240" w:lineRule="auto"/>
        <w:ind w:left="1080"/>
      </w:pPr>
      <w:r>
        <w:rPr>
          <w:color w:val="000000"/>
        </w:rPr>
        <w:t xml:space="preserve">PPS payments are capped at $187.19 (subject to regional adjustment) in 2023.  Not all FQHCs bill up that amount.  </w:t>
      </w:r>
    </w:p>
    <w:p w14:paraId="2896C435" w14:textId="77777777" w:rsidR="00D82D45" w:rsidRDefault="00D82D45">
      <w:pPr>
        <w:pBdr>
          <w:top w:val="nil"/>
          <w:left w:val="nil"/>
          <w:bottom w:val="nil"/>
          <w:right w:val="nil"/>
          <w:between w:val="nil"/>
        </w:pBdr>
        <w:spacing w:line="240" w:lineRule="auto"/>
        <w:ind w:left="1080"/>
        <w:rPr>
          <w:color w:val="000000"/>
        </w:rPr>
      </w:pPr>
    </w:p>
    <w:p w14:paraId="3AF1E611" w14:textId="77777777" w:rsidR="00D82D45" w:rsidRDefault="00000000">
      <w:pPr>
        <w:numPr>
          <w:ilvl w:val="0"/>
          <w:numId w:val="10"/>
        </w:numPr>
        <w:pBdr>
          <w:top w:val="nil"/>
          <w:left w:val="nil"/>
          <w:bottom w:val="nil"/>
          <w:right w:val="nil"/>
          <w:between w:val="nil"/>
        </w:pBdr>
        <w:spacing w:line="240" w:lineRule="auto"/>
      </w:pPr>
      <w:r>
        <w:rPr>
          <w:color w:val="000000"/>
          <w:u w:val="single"/>
        </w:rPr>
        <w:t>Prospective Primary Care Payment (PPCP)</w:t>
      </w:r>
    </w:p>
    <w:p w14:paraId="6D13F895" w14:textId="77777777" w:rsidR="00D82D45" w:rsidRDefault="00000000">
      <w:pPr>
        <w:numPr>
          <w:ilvl w:val="0"/>
          <w:numId w:val="12"/>
        </w:numPr>
        <w:pBdr>
          <w:top w:val="nil"/>
          <w:left w:val="nil"/>
          <w:bottom w:val="nil"/>
          <w:right w:val="nil"/>
          <w:between w:val="nil"/>
        </w:pBdr>
        <w:spacing w:line="240" w:lineRule="auto"/>
        <w:ind w:left="1080"/>
      </w:pPr>
      <w:r>
        <w:rPr>
          <w:color w:val="000000"/>
        </w:rPr>
        <w:t xml:space="preserve">Per-member-per-month (PMPM) payments to FQHCs based on </w:t>
      </w:r>
      <w:proofErr w:type="gramStart"/>
      <w:r>
        <w:rPr>
          <w:color w:val="000000"/>
        </w:rPr>
        <w:t>the their</w:t>
      </w:r>
      <w:proofErr w:type="gramEnd"/>
      <w:r>
        <w:rPr>
          <w:color w:val="000000"/>
        </w:rPr>
        <w:t xml:space="preserve"> FQHC’s historical billing data.</w:t>
      </w:r>
    </w:p>
    <w:p w14:paraId="3234673D" w14:textId="77777777" w:rsidR="00D82D45" w:rsidRDefault="00000000">
      <w:pPr>
        <w:numPr>
          <w:ilvl w:val="0"/>
          <w:numId w:val="12"/>
        </w:numPr>
        <w:pBdr>
          <w:top w:val="nil"/>
          <w:left w:val="nil"/>
          <w:bottom w:val="nil"/>
          <w:right w:val="nil"/>
          <w:between w:val="nil"/>
        </w:pBdr>
        <w:spacing w:line="240" w:lineRule="auto"/>
        <w:ind w:left="1080"/>
      </w:pPr>
      <w:r>
        <w:rPr>
          <w:color w:val="000000"/>
        </w:rPr>
        <w:t xml:space="preserve">These payments are designed to support a gradual progression away from basing payment on the number of visits, and to free FQHCs to use the funds in more effective ways.  This payment method is considered value-based, and is what CMS is seeking to move towards.  </w:t>
      </w:r>
    </w:p>
    <w:p w14:paraId="1F69536C" w14:textId="77777777" w:rsidR="00D82D45" w:rsidRDefault="00D82D45">
      <w:pPr>
        <w:pBdr>
          <w:top w:val="nil"/>
          <w:left w:val="nil"/>
          <w:bottom w:val="nil"/>
          <w:right w:val="nil"/>
          <w:between w:val="nil"/>
        </w:pBdr>
        <w:spacing w:line="240" w:lineRule="auto"/>
        <w:ind w:left="1080"/>
        <w:rPr>
          <w:color w:val="000000"/>
        </w:rPr>
      </w:pPr>
    </w:p>
    <w:p w14:paraId="26B21BEB" w14:textId="77777777" w:rsidR="00D82D45" w:rsidRDefault="00000000">
      <w:pPr>
        <w:spacing w:line="240" w:lineRule="auto"/>
        <w:rPr>
          <w:b/>
          <w:i/>
        </w:rPr>
      </w:pPr>
      <w:r>
        <w:rPr>
          <w:b/>
          <w:i/>
        </w:rPr>
        <w:t xml:space="preserve">     Which of these two funding streams an FQHC will receive depends on what Track it’s in:</w:t>
      </w:r>
    </w:p>
    <w:tbl>
      <w:tblPr>
        <w:tblStyle w:val="a1"/>
        <w:tblW w:w="900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7920"/>
      </w:tblGrid>
      <w:tr w:rsidR="00D82D45" w14:paraId="59AFBD6D" w14:textId="77777777">
        <w:tc>
          <w:tcPr>
            <w:tcW w:w="1080" w:type="dxa"/>
          </w:tcPr>
          <w:p w14:paraId="19E5DD5E" w14:textId="77777777" w:rsidR="00D82D45" w:rsidRDefault="00000000">
            <w:pPr>
              <w:pBdr>
                <w:top w:val="nil"/>
                <w:left w:val="nil"/>
                <w:bottom w:val="nil"/>
                <w:right w:val="nil"/>
                <w:between w:val="nil"/>
              </w:pBdr>
              <w:spacing w:line="259" w:lineRule="auto"/>
              <w:jc w:val="center"/>
              <w:rPr>
                <w:b/>
                <w:color w:val="000000"/>
              </w:rPr>
            </w:pPr>
            <w:r>
              <w:rPr>
                <w:b/>
                <w:color w:val="000000"/>
              </w:rPr>
              <w:t>Track</w:t>
            </w:r>
          </w:p>
        </w:tc>
        <w:tc>
          <w:tcPr>
            <w:tcW w:w="7920" w:type="dxa"/>
          </w:tcPr>
          <w:p w14:paraId="226A0E35" w14:textId="77777777" w:rsidR="00D82D45" w:rsidRDefault="00000000">
            <w:pPr>
              <w:pBdr>
                <w:top w:val="nil"/>
                <w:left w:val="nil"/>
                <w:bottom w:val="nil"/>
                <w:right w:val="nil"/>
                <w:between w:val="nil"/>
              </w:pBdr>
              <w:spacing w:line="259" w:lineRule="auto"/>
              <w:jc w:val="center"/>
              <w:rPr>
                <w:b/>
                <w:color w:val="000000"/>
              </w:rPr>
            </w:pPr>
            <w:r>
              <w:rPr>
                <w:b/>
                <w:color w:val="000000"/>
              </w:rPr>
              <w:t>Funding streams for transitioning from per-visit PPS to value-based pay</w:t>
            </w:r>
          </w:p>
        </w:tc>
      </w:tr>
      <w:tr w:rsidR="00D82D45" w14:paraId="06A890C3" w14:textId="77777777">
        <w:tc>
          <w:tcPr>
            <w:tcW w:w="1080" w:type="dxa"/>
          </w:tcPr>
          <w:p w14:paraId="4602E4F3" w14:textId="77777777" w:rsidR="00D82D45" w:rsidRDefault="00000000">
            <w:pPr>
              <w:pBdr>
                <w:top w:val="nil"/>
                <w:left w:val="nil"/>
                <w:bottom w:val="nil"/>
                <w:right w:val="nil"/>
                <w:between w:val="nil"/>
              </w:pBdr>
              <w:spacing w:line="259" w:lineRule="auto"/>
              <w:jc w:val="center"/>
              <w:rPr>
                <w:color w:val="000000"/>
              </w:rPr>
            </w:pPr>
            <w:r>
              <w:rPr>
                <w:color w:val="000000"/>
              </w:rPr>
              <w:t>One</w:t>
            </w:r>
          </w:p>
        </w:tc>
        <w:tc>
          <w:tcPr>
            <w:tcW w:w="7920" w:type="dxa"/>
          </w:tcPr>
          <w:p w14:paraId="78161CC2" w14:textId="77777777" w:rsidR="00D82D45" w:rsidRDefault="00000000">
            <w:pPr>
              <w:pBdr>
                <w:top w:val="nil"/>
                <w:left w:val="nil"/>
                <w:bottom w:val="nil"/>
                <w:right w:val="nil"/>
                <w:between w:val="nil"/>
              </w:pBdr>
              <w:spacing w:before="240" w:line="259" w:lineRule="auto"/>
              <w:rPr>
                <w:color w:val="000000"/>
              </w:rPr>
            </w:pPr>
            <w:r>
              <w:rPr>
                <w:color w:val="000000"/>
              </w:rPr>
              <w:t xml:space="preserve">FQHC will receive Medicare PPS (aka FFS) for all patient visits.  </w:t>
            </w:r>
          </w:p>
          <w:p w14:paraId="035A408E" w14:textId="77777777" w:rsidR="00D82D45" w:rsidRDefault="00000000">
            <w:pPr>
              <w:pBdr>
                <w:top w:val="nil"/>
                <w:left w:val="nil"/>
                <w:bottom w:val="nil"/>
                <w:right w:val="nil"/>
                <w:between w:val="nil"/>
              </w:pBdr>
              <w:spacing w:line="259" w:lineRule="auto"/>
              <w:rPr>
                <w:i/>
                <w:color w:val="000000"/>
              </w:rPr>
            </w:pPr>
            <w:r>
              <w:rPr>
                <w:i/>
                <w:color w:val="000000"/>
              </w:rPr>
              <w:t xml:space="preserve">            (There are no PPCP payments.)</w:t>
            </w:r>
          </w:p>
          <w:p w14:paraId="386B47A7" w14:textId="77777777" w:rsidR="00D82D45" w:rsidRDefault="00000000">
            <w:pPr>
              <w:pBdr>
                <w:top w:val="nil"/>
                <w:left w:val="nil"/>
                <w:bottom w:val="nil"/>
                <w:right w:val="nil"/>
                <w:between w:val="nil"/>
              </w:pBdr>
              <w:spacing w:line="259" w:lineRule="auto"/>
              <w:rPr>
                <w:color w:val="000000"/>
              </w:rPr>
            </w:pPr>
            <w:r>
              <w:rPr>
                <w:color w:val="000000"/>
              </w:rPr>
              <w:t xml:space="preserve"> </w:t>
            </w:r>
          </w:p>
        </w:tc>
      </w:tr>
      <w:tr w:rsidR="00D82D45" w14:paraId="6C3F70CC" w14:textId="77777777">
        <w:tc>
          <w:tcPr>
            <w:tcW w:w="1080" w:type="dxa"/>
          </w:tcPr>
          <w:p w14:paraId="0BC63A12" w14:textId="77777777" w:rsidR="00D82D45" w:rsidRDefault="00000000">
            <w:pPr>
              <w:pBdr>
                <w:top w:val="nil"/>
                <w:left w:val="nil"/>
                <w:bottom w:val="nil"/>
                <w:right w:val="nil"/>
                <w:between w:val="nil"/>
              </w:pBdr>
              <w:spacing w:line="259" w:lineRule="auto"/>
              <w:jc w:val="center"/>
              <w:rPr>
                <w:color w:val="000000"/>
              </w:rPr>
            </w:pPr>
            <w:r>
              <w:rPr>
                <w:color w:val="000000"/>
              </w:rPr>
              <w:t>Two</w:t>
            </w:r>
          </w:p>
        </w:tc>
        <w:tc>
          <w:tcPr>
            <w:tcW w:w="7920" w:type="dxa"/>
          </w:tcPr>
          <w:p w14:paraId="4EAE84FA" w14:textId="77777777" w:rsidR="00D82D45" w:rsidRDefault="00000000">
            <w:pPr>
              <w:pBdr>
                <w:top w:val="nil"/>
                <w:left w:val="nil"/>
                <w:bottom w:val="nil"/>
                <w:right w:val="nil"/>
                <w:between w:val="nil"/>
              </w:pBdr>
              <w:spacing w:line="259" w:lineRule="auto"/>
              <w:rPr>
                <w:color w:val="000000"/>
              </w:rPr>
            </w:pPr>
            <w:r>
              <w:rPr>
                <w:color w:val="000000"/>
              </w:rPr>
              <w:t>FQHC will receive:</w:t>
            </w:r>
          </w:p>
          <w:p w14:paraId="18304CC1" w14:textId="77777777" w:rsidR="00D82D45" w:rsidRDefault="00000000">
            <w:pPr>
              <w:numPr>
                <w:ilvl w:val="0"/>
                <w:numId w:val="13"/>
              </w:numPr>
              <w:pBdr>
                <w:top w:val="nil"/>
                <w:left w:val="nil"/>
                <w:bottom w:val="nil"/>
                <w:right w:val="nil"/>
                <w:between w:val="nil"/>
              </w:pBdr>
              <w:spacing w:line="259" w:lineRule="auto"/>
              <w:ind w:left="342"/>
              <w:rPr>
                <w:color w:val="000000"/>
              </w:rPr>
            </w:pPr>
            <w:r>
              <w:rPr>
                <w:color w:val="000000"/>
              </w:rPr>
              <w:t>50% of the Medicare PPS payment for all patient visits</w:t>
            </w:r>
          </w:p>
          <w:p w14:paraId="0FFD4B1A" w14:textId="77777777" w:rsidR="00D82D45" w:rsidRDefault="00000000">
            <w:pPr>
              <w:pBdr>
                <w:top w:val="nil"/>
                <w:left w:val="nil"/>
                <w:bottom w:val="nil"/>
                <w:right w:val="nil"/>
                <w:between w:val="nil"/>
              </w:pBdr>
              <w:spacing w:line="259" w:lineRule="auto"/>
              <w:ind w:left="342"/>
              <w:rPr>
                <w:color w:val="000000"/>
              </w:rPr>
            </w:pPr>
            <w:r>
              <w:rPr>
                <w:color w:val="000000"/>
              </w:rPr>
              <w:t xml:space="preserve">                           PLUS </w:t>
            </w:r>
          </w:p>
          <w:p w14:paraId="0336E6C3" w14:textId="77777777" w:rsidR="00D82D45" w:rsidRDefault="00000000">
            <w:pPr>
              <w:numPr>
                <w:ilvl w:val="0"/>
                <w:numId w:val="13"/>
              </w:numPr>
              <w:pBdr>
                <w:top w:val="nil"/>
                <w:left w:val="nil"/>
                <w:bottom w:val="nil"/>
                <w:right w:val="nil"/>
                <w:between w:val="nil"/>
              </w:pBdr>
              <w:spacing w:line="259" w:lineRule="auto"/>
              <w:ind w:left="342"/>
              <w:rPr>
                <w:color w:val="000000"/>
              </w:rPr>
            </w:pPr>
            <w:r>
              <w:rPr>
                <w:color w:val="000000"/>
              </w:rPr>
              <w:t>a Prospective Primary Care Payment (PPCP) to cover the remaining 50%</w:t>
            </w:r>
          </w:p>
        </w:tc>
      </w:tr>
      <w:tr w:rsidR="00D82D45" w14:paraId="085395BB" w14:textId="77777777">
        <w:trPr>
          <w:trHeight w:val="836"/>
        </w:trPr>
        <w:tc>
          <w:tcPr>
            <w:tcW w:w="1080" w:type="dxa"/>
          </w:tcPr>
          <w:p w14:paraId="58D73786" w14:textId="77777777" w:rsidR="00D82D45" w:rsidRDefault="00000000">
            <w:pPr>
              <w:pBdr>
                <w:top w:val="nil"/>
                <w:left w:val="nil"/>
                <w:bottom w:val="nil"/>
                <w:right w:val="nil"/>
                <w:between w:val="nil"/>
              </w:pBdr>
              <w:spacing w:line="259" w:lineRule="auto"/>
              <w:jc w:val="center"/>
              <w:rPr>
                <w:color w:val="000000"/>
              </w:rPr>
            </w:pPr>
            <w:r>
              <w:rPr>
                <w:color w:val="000000"/>
              </w:rPr>
              <w:t>Three</w:t>
            </w:r>
          </w:p>
        </w:tc>
        <w:tc>
          <w:tcPr>
            <w:tcW w:w="7920" w:type="dxa"/>
          </w:tcPr>
          <w:p w14:paraId="5379F25C" w14:textId="77777777" w:rsidR="00D82D45" w:rsidRDefault="00000000">
            <w:pPr>
              <w:pBdr>
                <w:top w:val="nil"/>
                <w:left w:val="nil"/>
                <w:bottom w:val="nil"/>
                <w:right w:val="nil"/>
                <w:between w:val="nil"/>
              </w:pBdr>
              <w:spacing w:line="259" w:lineRule="auto"/>
              <w:rPr>
                <w:i/>
                <w:color w:val="000000"/>
              </w:rPr>
            </w:pPr>
            <w:r>
              <w:rPr>
                <w:color w:val="000000"/>
              </w:rPr>
              <w:t xml:space="preserve">FQHC will receive PPCP payments to cover 100% of anticipated PPS/ FFS costs.                                                                                  </w:t>
            </w:r>
            <w:r>
              <w:rPr>
                <w:i/>
                <w:color w:val="000000"/>
              </w:rPr>
              <w:t>(There are no PPS payments.)</w:t>
            </w:r>
          </w:p>
        </w:tc>
      </w:tr>
    </w:tbl>
    <w:p w14:paraId="09A3E667" w14:textId="77777777" w:rsidR="00D82D45" w:rsidRDefault="00D82D45">
      <w:pPr>
        <w:spacing w:line="240" w:lineRule="auto"/>
        <w:rPr>
          <w:b/>
        </w:rPr>
      </w:pPr>
    </w:p>
    <w:p w14:paraId="6FCAAB1F" w14:textId="77777777" w:rsidR="00D82D45" w:rsidRDefault="00000000">
      <w:pPr>
        <w:pStyle w:val="Heading2"/>
        <w:spacing w:line="240" w:lineRule="auto"/>
      </w:pPr>
      <w:bookmarkStart w:id="20" w:name="_1y810tw" w:colFirst="0" w:colLast="0"/>
      <w:bookmarkEnd w:id="20"/>
      <w:r>
        <w:t>What are the two types of “Additional Automatic Payments” under MCP?</w:t>
      </w:r>
    </w:p>
    <w:p w14:paraId="4D13BCD2" w14:textId="77777777" w:rsidR="00D82D45" w:rsidRDefault="00000000">
      <w:pPr>
        <w:numPr>
          <w:ilvl w:val="0"/>
          <w:numId w:val="22"/>
        </w:numPr>
        <w:pBdr>
          <w:top w:val="nil"/>
          <w:left w:val="nil"/>
          <w:bottom w:val="nil"/>
          <w:right w:val="nil"/>
          <w:between w:val="nil"/>
        </w:pBdr>
        <w:spacing w:line="240" w:lineRule="auto"/>
        <w:rPr>
          <w:color w:val="000000"/>
        </w:rPr>
      </w:pPr>
      <w:r>
        <w:rPr>
          <w:color w:val="000000"/>
          <w:u w:val="single"/>
        </w:rPr>
        <w:t xml:space="preserve">Enhanced Service Payments (ESPs).   </w:t>
      </w:r>
    </w:p>
    <w:p w14:paraId="093FA82C" w14:textId="77777777" w:rsidR="00D82D45" w:rsidRDefault="00000000">
      <w:pPr>
        <w:numPr>
          <w:ilvl w:val="1"/>
          <w:numId w:val="22"/>
        </w:numPr>
        <w:pBdr>
          <w:top w:val="nil"/>
          <w:left w:val="nil"/>
          <w:bottom w:val="nil"/>
          <w:right w:val="nil"/>
          <w:between w:val="nil"/>
        </w:pBdr>
        <w:spacing w:line="240" w:lineRule="auto"/>
        <w:ind w:left="1080"/>
        <w:rPr>
          <w:color w:val="000000"/>
        </w:rPr>
      </w:pPr>
      <w:r>
        <w:rPr>
          <w:color w:val="000000"/>
        </w:rPr>
        <w:lastRenderedPageBreak/>
        <w:t xml:space="preserve">In addition to the payment for regular services discussed above, FQHCs will receive an extra payment each month for each Medicare patient (a per-member-per-month payment, or PMPM.)  </w:t>
      </w:r>
    </w:p>
    <w:p w14:paraId="6A235854" w14:textId="77777777" w:rsidR="00D82D45" w:rsidRDefault="00000000">
      <w:pPr>
        <w:numPr>
          <w:ilvl w:val="1"/>
          <w:numId w:val="22"/>
        </w:numPr>
        <w:pBdr>
          <w:top w:val="nil"/>
          <w:left w:val="nil"/>
          <w:bottom w:val="nil"/>
          <w:right w:val="nil"/>
          <w:between w:val="nil"/>
        </w:pBdr>
        <w:spacing w:line="240" w:lineRule="auto"/>
        <w:ind w:left="1080"/>
        <w:rPr>
          <w:color w:val="000000"/>
        </w:rPr>
      </w:pPr>
      <w:r>
        <w:rPr>
          <w:color w:val="000000"/>
        </w:rPr>
        <w:t xml:space="preserve">These funds are to support services not generally covered by Medicare, such as CHWs, behavioral health integration, and intensive care management. </w:t>
      </w:r>
    </w:p>
    <w:p w14:paraId="69007F21" w14:textId="77777777" w:rsidR="00D82D45" w:rsidRDefault="00000000">
      <w:pPr>
        <w:numPr>
          <w:ilvl w:val="1"/>
          <w:numId w:val="22"/>
        </w:numPr>
        <w:pBdr>
          <w:top w:val="nil"/>
          <w:left w:val="nil"/>
          <w:bottom w:val="nil"/>
          <w:right w:val="nil"/>
          <w:between w:val="nil"/>
        </w:pBdr>
        <w:spacing w:line="240" w:lineRule="auto"/>
        <w:ind w:left="1080"/>
        <w:rPr>
          <w:color w:val="000000"/>
        </w:rPr>
      </w:pPr>
      <w:r>
        <w:t>The amount for each patient will be based on their individual income level, clinical risk, and the “Area Deprivation Index” (ADI) for where they live.  Rates will range from $2 to $25 PMPM; most FQHC patients will be at or near the $25 level.</w:t>
      </w:r>
    </w:p>
    <w:p w14:paraId="531A156A" w14:textId="77777777" w:rsidR="00D82D45" w:rsidRDefault="00000000">
      <w:pPr>
        <w:numPr>
          <w:ilvl w:val="0"/>
          <w:numId w:val="17"/>
        </w:numPr>
        <w:pBdr>
          <w:top w:val="nil"/>
          <w:left w:val="nil"/>
          <w:bottom w:val="nil"/>
          <w:right w:val="nil"/>
          <w:between w:val="nil"/>
        </w:pBdr>
        <w:spacing w:line="240" w:lineRule="auto"/>
        <w:ind w:left="1800"/>
      </w:pPr>
      <w:r>
        <w:t xml:space="preserve">MCP will be the first time that CMMI will adjust any payment rates based on a patient’s social complexity.  They recognize that ADI is far from a perfect </w:t>
      </w:r>
      <w:proofErr w:type="gramStart"/>
      <w:r>
        <w:t>measure, but</w:t>
      </w:r>
      <w:proofErr w:type="gramEnd"/>
      <w:r>
        <w:t xml:space="preserve"> are happy to at least take this first step.  </w:t>
      </w:r>
    </w:p>
    <w:p w14:paraId="2AB46A16" w14:textId="77777777" w:rsidR="00D82D45" w:rsidRDefault="00000000">
      <w:pPr>
        <w:pBdr>
          <w:top w:val="nil"/>
          <w:left w:val="nil"/>
          <w:bottom w:val="nil"/>
          <w:right w:val="nil"/>
          <w:between w:val="nil"/>
        </w:pBdr>
        <w:spacing w:line="240" w:lineRule="auto"/>
        <w:ind w:left="2160"/>
        <w:rPr>
          <w:color w:val="000000"/>
        </w:rPr>
      </w:pPr>
      <w:r>
        <w:rPr>
          <w:color w:val="000000"/>
        </w:rPr>
        <w:t xml:space="preserve">   </w:t>
      </w:r>
    </w:p>
    <w:p w14:paraId="66569B04" w14:textId="77777777" w:rsidR="00D82D45" w:rsidRDefault="00000000">
      <w:pPr>
        <w:numPr>
          <w:ilvl w:val="0"/>
          <w:numId w:val="22"/>
        </w:numPr>
        <w:pBdr>
          <w:top w:val="nil"/>
          <w:left w:val="nil"/>
          <w:bottom w:val="nil"/>
          <w:right w:val="nil"/>
          <w:between w:val="nil"/>
        </w:pBdr>
        <w:spacing w:line="240" w:lineRule="auto"/>
        <w:rPr>
          <w:color w:val="000000"/>
        </w:rPr>
      </w:pPr>
      <w:r>
        <w:rPr>
          <w:color w:val="000000"/>
          <w:u w:val="single"/>
        </w:rPr>
        <w:t xml:space="preserve">Upfront Infrastructure Payments (UIP)   </w:t>
      </w:r>
    </w:p>
    <w:p w14:paraId="2385DE2B" w14:textId="77777777" w:rsidR="00D82D45" w:rsidRDefault="00000000">
      <w:pPr>
        <w:numPr>
          <w:ilvl w:val="0"/>
          <w:numId w:val="3"/>
        </w:numPr>
        <w:pBdr>
          <w:top w:val="nil"/>
          <w:left w:val="nil"/>
          <w:bottom w:val="nil"/>
          <w:right w:val="nil"/>
          <w:between w:val="nil"/>
        </w:pBdr>
        <w:spacing w:line="240" w:lineRule="auto"/>
        <w:ind w:left="1080"/>
        <w:rPr>
          <w:color w:val="000000"/>
        </w:rPr>
      </w:pPr>
      <w:r>
        <w:rPr>
          <w:color w:val="000000"/>
        </w:rPr>
        <w:t>CHCs who meet the eligibility requirements below will receive an additional $145,000 to invest in infrastructure, such as IT systems.</w:t>
      </w:r>
    </w:p>
    <w:p w14:paraId="61A8D8CF" w14:textId="77777777" w:rsidR="00D82D45" w:rsidRDefault="00000000">
      <w:pPr>
        <w:numPr>
          <w:ilvl w:val="1"/>
          <w:numId w:val="3"/>
        </w:numPr>
        <w:pBdr>
          <w:top w:val="nil"/>
          <w:left w:val="nil"/>
          <w:bottom w:val="nil"/>
          <w:right w:val="nil"/>
          <w:between w:val="nil"/>
        </w:pBdr>
        <w:spacing w:line="240" w:lineRule="auto"/>
        <w:ind w:left="1440"/>
        <w:rPr>
          <w:color w:val="000000"/>
        </w:rPr>
      </w:pPr>
      <w:r>
        <w:rPr>
          <w:color w:val="000000"/>
        </w:rPr>
        <w:t>$72,500 will be provided at the start of the MCP, and the remaining $72,500 one year later.</w:t>
      </w:r>
    </w:p>
    <w:p w14:paraId="25925817" w14:textId="77777777" w:rsidR="00D82D45" w:rsidRDefault="00000000">
      <w:pPr>
        <w:numPr>
          <w:ilvl w:val="0"/>
          <w:numId w:val="3"/>
        </w:numPr>
        <w:pBdr>
          <w:top w:val="nil"/>
          <w:left w:val="nil"/>
          <w:bottom w:val="nil"/>
          <w:right w:val="nil"/>
          <w:between w:val="nil"/>
        </w:pBdr>
        <w:spacing w:line="240" w:lineRule="auto"/>
        <w:ind w:left="1080"/>
        <w:rPr>
          <w:color w:val="000000"/>
        </w:rPr>
      </w:pPr>
      <w:r>
        <w:rPr>
          <w:color w:val="000000"/>
        </w:rPr>
        <w:t>To be eligible, an FQHC must:</w:t>
      </w:r>
    </w:p>
    <w:p w14:paraId="7A4A2A7E" w14:textId="77777777" w:rsidR="00D82D45" w:rsidRDefault="00000000">
      <w:pPr>
        <w:numPr>
          <w:ilvl w:val="1"/>
          <w:numId w:val="3"/>
        </w:numPr>
        <w:pBdr>
          <w:top w:val="nil"/>
          <w:left w:val="nil"/>
          <w:bottom w:val="nil"/>
          <w:right w:val="nil"/>
          <w:between w:val="nil"/>
        </w:pBdr>
        <w:spacing w:line="240" w:lineRule="auto"/>
        <w:ind w:left="1440"/>
        <w:rPr>
          <w:color w:val="000000"/>
        </w:rPr>
      </w:pPr>
      <w:r>
        <w:rPr>
          <w:color w:val="000000"/>
        </w:rPr>
        <w:t>Start in Track One</w:t>
      </w:r>
    </w:p>
    <w:p w14:paraId="0A4D1033" w14:textId="77777777" w:rsidR="00D82D45" w:rsidRDefault="00000000">
      <w:pPr>
        <w:numPr>
          <w:ilvl w:val="1"/>
          <w:numId w:val="3"/>
        </w:numPr>
        <w:pBdr>
          <w:top w:val="nil"/>
          <w:left w:val="nil"/>
          <w:bottom w:val="nil"/>
          <w:right w:val="nil"/>
          <w:between w:val="nil"/>
        </w:pBdr>
        <w:spacing w:line="240" w:lineRule="auto"/>
        <w:ind w:left="1440"/>
        <w:rPr>
          <w:color w:val="000000"/>
        </w:rPr>
      </w:pPr>
      <w:r>
        <w:rPr>
          <w:color w:val="000000"/>
        </w:rPr>
        <w:t>Be “low revenue” (CMS will define this in the Request for Applications to be published in August)</w:t>
      </w:r>
    </w:p>
    <w:p w14:paraId="497321B5" w14:textId="77777777" w:rsidR="00D82D45" w:rsidRDefault="00000000">
      <w:pPr>
        <w:numPr>
          <w:ilvl w:val="1"/>
          <w:numId w:val="3"/>
        </w:numPr>
        <w:pBdr>
          <w:top w:val="nil"/>
          <w:left w:val="nil"/>
          <w:bottom w:val="nil"/>
          <w:right w:val="nil"/>
          <w:between w:val="nil"/>
        </w:pBdr>
        <w:spacing w:line="240" w:lineRule="auto"/>
        <w:ind w:left="1440"/>
        <w:rPr>
          <w:color w:val="000000"/>
        </w:rPr>
      </w:pPr>
      <w:r>
        <w:rPr>
          <w:color w:val="000000"/>
        </w:rPr>
        <w:t xml:space="preserve">Not have an e-consult platform. </w:t>
      </w:r>
    </w:p>
    <w:p w14:paraId="60E10AE6" w14:textId="77777777" w:rsidR="00D82D45" w:rsidRDefault="00D82D45">
      <w:pPr>
        <w:pBdr>
          <w:top w:val="nil"/>
          <w:left w:val="nil"/>
          <w:bottom w:val="nil"/>
          <w:right w:val="nil"/>
          <w:between w:val="nil"/>
        </w:pBdr>
        <w:spacing w:line="240" w:lineRule="auto"/>
      </w:pPr>
    </w:p>
    <w:p w14:paraId="346BF3D8" w14:textId="77777777" w:rsidR="00D82D45" w:rsidRDefault="00000000">
      <w:pPr>
        <w:pStyle w:val="Heading2"/>
        <w:spacing w:line="240" w:lineRule="auto"/>
        <w:rPr>
          <w:b w:val="0"/>
        </w:rPr>
      </w:pPr>
      <w:bookmarkStart w:id="21" w:name="_7x6nnysx4as" w:colFirst="0" w:colLast="0"/>
      <w:bookmarkEnd w:id="21"/>
      <w:r>
        <w:t xml:space="preserve">If our FQHC leaves the MCP program prior to the end of its </w:t>
      </w:r>
      <w:proofErr w:type="gramStart"/>
      <w:r>
        <w:t>10.5 year</w:t>
      </w:r>
      <w:proofErr w:type="gramEnd"/>
      <w:r>
        <w:t xml:space="preserve"> project period, will they have to repay the Upfront Infrastructure Payment to Medicare?  </w:t>
      </w:r>
      <w:r>
        <w:rPr>
          <w:b w:val="0"/>
        </w:rPr>
        <w:t xml:space="preserve">According to the 7/19 slides, </w:t>
      </w:r>
      <w:proofErr w:type="spellStart"/>
      <w:r>
        <w:rPr>
          <w:b w:val="0"/>
        </w:rPr>
        <w:t>UIPayments</w:t>
      </w:r>
      <w:proofErr w:type="spellEnd"/>
      <w:r>
        <w:rPr>
          <w:b w:val="0"/>
        </w:rPr>
        <w:t xml:space="preserve"> “can be recouped if the participant withdraws or CMS terminates its participation in the model prior to entering Track 3.”</w:t>
      </w:r>
    </w:p>
    <w:p w14:paraId="2C767A97" w14:textId="77777777" w:rsidR="00D82D45" w:rsidRDefault="00D82D45">
      <w:pPr>
        <w:spacing w:line="240" w:lineRule="auto"/>
        <w:rPr>
          <w:u w:val="single"/>
        </w:rPr>
      </w:pPr>
    </w:p>
    <w:p w14:paraId="5849B384" w14:textId="77777777" w:rsidR="00D82D45" w:rsidRDefault="00000000">
      <w:pPr>
        <w:pStyle w:val="Heading2"/>
        <w:spacing w:line="240" w:lineRule="auto"/>
      </w:pPr>
      <w:bookmarkStart w:id="22" w:name="_4i7ojhp" w:colFirst="0" w:colLast="0"/>
      <w:bookmarkEnd w:id="22"/>
      <w:r>
        <w:t>What is the Performance-Based Payment stream?</w:t>
      </w:r>
    </w:p>
    <w:p w14:paraId="1E78C5CB" w14:textId="77777777" w:rsidR="00D82D45" w:rsidRDefault="00000000">
      <w:pPr>
        <w:numPr>
          <w:ilvl w:val="0"/>
          <w:numId w:val="4"/>
        </w:numPr>
        <w:pBdr>
          <w:top w:val="nil"/>
          <w:left w:val="nil"/>
          <w:bottom w:val="nil"/>
          <w:right w:val="nil"/>
          <w:between w:val="nil"/>
        </w:pBdr>
        <w:spacing w:line="240" w:lineRule="auto"/>
        <w:rPr>
          <w:color w:val="000000"/>
        </w:rPr>
      </w:pPr>
      <w:r>
        <w:rPr>
          <w:color w:val="000000"/>
        </w:rPr>
        <w:t>There is only one type of performance-based payment under MCP, called the Performance Incentive Payment (PIP).</w:t>
      </w:r>
    </w:p>
    <w:p w14:paraId="1A48B35F" w14:textId="77777777" w:rsidR="00D82D45" w:rsidRDefault="00000000">
      <w:pPr>
        <w:numPr>
          <w:ilvl w:val="0"/>
          <w:numId w:val="4"/>
        </w:numPr>
        <w:pBdr>
          <w:top w:val="nil"/>
          <w:left w:val="nil"/>
          <w:bottom w:val="nil"/>
          <w:right w:val="nil"/>
          <w:between w:val="nil"/>
        </w:pBdr>
        <w:spacing w:line="240" w:lineRule="auto"/>
        <w:rPr>
          <w:color w:val="000000"/>
        </w:rPr>
      </w:pPr>
      <w:r>
        <w:rPr>
          <w:color w:val="000000"/>
        </w:rPr>
        <w:t xml:space="preserve">To be eligible for a PIP, </w:t>
      </w:r>
      <w:proofErr w:type="gramStart"/>
      <w:r>
        <w:rPr>
          <w:color w:val="000000"/>
        </w:rPr>
        <w:t>a the</w:t>
      </w:r>
      <w:proofErr w:type="gramEnd"/>
      <w:r>
        <w:rPr>
          <w:color w:val="000000"/>
        </w:rPr>
        <w:t xml:space="preserve"> total per-patient cost of care (TPCC) for the FQHC’s patients must be better (aka lower) than at least 30% of a national comparison group.  </w:t>
      </w:r>
    </w:p>
    <w:p w14:paraId="721606F2" w14:textId="77777777" w:rsidR="00D82D45" w:rsidRDefault="00000000">
      <w:pPr>
        <w:numPr>
          <w:ilvl w:val="1"/>
          <w:numId w:val="4"/>
        </w:numPr>
        <w:pBdr>
          <w:top w:val="nil"/>
          <w:left w:val="nil"/>
          <w:bottom w:val="nil"/>
          <w:right w:val="nil"/>
          <w:between w:val="nil"/>
        </w:pBdr>
        <w:spacing w:line="240" w:lineRule="auto"/>
        <w:rPr>
          <w:color w:val="000000"/>
        </w:rPr>
      </w:pPr>
      <w:r>
        <w:rPr>
          <w:color w:val="000000"/>
        </w:rPr>
        <w:t xml:space="preserve">Note that the TPCC includes all Medicare costs incurred by the FQHC’s patients, including hospitals, specialists, therapies, etc.  </w:t>
      </w:r>
    </w:p>
    <w:p w14:paraId="52155E09" w14:textId="77777777" w:rsidR="00D82D45" w:rsidRDefault="00000000">
      <w:pPr>
        <w:numPr>
          <w:ilvl w:val="0"/>
          <w:numId w:val="4"/>
        </w:numPr>
        <w:pBdr>
          <w:top w:val="nil"/>
          <w:left w:val="nil"/>
          <w:bottom w:val="nil"/>
          <w:right w:val="nil"/>
          <w:between w:val="nil"/>
        </w:pBdr>
        <w:spacing w:line="240" w:lineRule="auto"/>
        <w:ind w:left="1440"/>
        <w:rPr>
          <w:color w:val="000000"/>
        </w:rPr>
      </w:pPr>
      <w:r>
        <w:rPr>
          <w:color w:val="000000"/>
        </w:rPr>
        <w:t>CMS rank orders the TPCC for the comparison group, with the 1</w:t>
      </w:r>
      <w:r>
        <w:rPr>
          <w:color w:val="000000"/>
          <w:vertAlign w:val="superscript"/>
        </w:rPr>
        <w:t>st</w:t>
      </w:r>
      <w:r>
        <w:rPr>
          <w:color w:val="000000"/>
        </w:rPr>
        <w:t xml:space="preserve"> percentile being those providers with the highest TPCC, and the 99</w:t>
      </w:r>
      <w:r>
        <w:rPr>
          <w:color w:val="000000"/>
          <w:vertAlign w:val="superscript"/>
        </w:rPr>
        <w:t>th</w:t>
      </w:r>
      <w:r>
        <w:rPr>
          <w:color w:val="000000"/>
        </w:rPr>
        <w:t xml:space="preserve"> percentile being those with the lowest.  To be eligible for a PIP, an FQHC’s TPCC must be at or above the 30</w:t>
      </w:r>
      <w:r>
        <w:rPr>
          <w:color w:val="000000"/>
          <w:vertAlign w:val="superscript"/>
        </w:rPr>
        <w:t>th</w:t>
      </w:r>
      <w:r>
        <w:rPr>
          <w:color w:val="000000"/>
        </w:rPr>
        <w:t xml:space="preserve"> percentile from the comparison group. </w:t>
      </w:r>
    </w:p>
    <w:p w14:paraId="18C55D4F" w14:textId="77777777" w:rsidR="00D82D45" w:rsidRDefault="00000000">
      <w:pPr>
        <w:numPr>
          <w:ilvl w:val="0"/>
          <w:numId w:val="4"/>
        </w:numPr>
        <w:pBdr>
          <w:top w:val="nil"/>
          <w:left w:val="nil"/>
          <w:bottom w:val="nil"/>
          <w:right w:val="nil"/>
          <w:between w:val="nil"/>
        </w:pBdr>
        <w:spacing w:line="240" w:lineRule="auto"/>
        <w:rPr>
          <w:color w:val="000000"/>
        </w:rPr>
      </w:pPr>
      <w:r>
        <w:rPr>
          <w:color w:val="000000"/>
        </w:rPr>
        <w:t>PIP payments are capped at a percentage of the FQHC’s PPS/ PPCP payments, as follows:</w:t>
      </w:r>
    </w:p>
    <w:tbl>
      <w:tblPr>
        <w:tblStyle w:val="a2"/>
        <w:tblW w:w="6205" w:type="dxa"/>
        <w:tblInd w:w="1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4410"/>
      </w:tblGrid>
      <w:tr w:rsidR="00D82D45" w14:paraId="7A6B6480" w14:textId="77777777">
        <w:tc>
          <w:tcPr>
            <w:tcW w:w="1795" w:type="dxa"/>
          </w:tcPr>
          <w:p w14:paraId="66995199" w14:textId="77777777" w:rsidR="00D82D45" w:rsidRDefault="00000000">
            <w:pPr>
              <w:pBdr>
                <w:top w:val="nil"/>
                <w:left w:val="nil"/>
                <w:bottom w:val="nil"/>
                <w:right w:val="nil"/>
                <w:between w:val="nil"/>
              </w:pBdr>
              <w:spacing w:line="259" w:lineRule="auto"/>
              <w:jc w:val="center"/>
              <w:rPr>
                <w:b/>
                <w:color w:val="000000"/>
              </w:rPr>
            </w:pPr>
            <w:r>
              <w:rPr>
                <w:b/>
                <w:color w:val="000000"/>
              </w:rPr>
              <w:t>Track</w:t>
            </w:r>
          </w:p>
        </w:tc>
        <w:tc>
          <w:tcPr>
            <w:tcW w:w="4410" w:type="dxa"/>
          </w:tcPr>
          <w:p w14:paraId="22DC59BD" w14:textId="77777777" w:rsidR="00D82D45" w:rsidRDefault="00000000">
            <w:pPr>
              <w:pBdr>
                <w:top w:val="nil"/>
                <w:left w:val="nil"/>
                <w:bottom w:val="nil"/>
                <w:right w:val="nil"/>
                <w:between w:val="nil"/>
              </w:pBdr>
              <w:spacing w:line="259" w:lineRule="auto"/>
              <w:jc w:val="center"/>
              <w:rPr>
                <w:b/>
                <w:color w:val="000000"/>
              </w:rPr>
            </w:pPr>
            <w:r>
              <w:rPr>
                <w:b/>
                <w:color w:val="000000"/>
              </w:rPr>
              <w:t>Cap on PIP Payments</w:t>
            </w:r>
          </w:p>
        </w:tc>
      </w:tr>
      <w:tr w:rsidR="00D82D45" w14:paraId="7798647F" w14:textId="77777777">
        <w:tc>
          <w:tcPr>
            <w:tcW w:w="1795" w:type="dxa"/>
          </w:tcPr>
          <w:p w14:paraId="04FB6F3A" w14:textId="77777777" w:rsidR="00D82D45" w:rsidRDefault="00000000">
            <w:pPr>
              <w:pBdr>
                <w:top w:val="nil"/>
                <w:left w:val="nil"/>
                <w:bottom w:val="nil"/>
                <w:right w:val="nil"/>
                <w:between w:val="nil"/>
              </w:pBdr>
              <w:spacing w:line="259" w:lineRule="auto"/>
              <w:rPr>
                <w:color w:val="000000"/>
              </w:rPr>
            </w:pPr>
            <w:r>
              <w:rPr>
                <w:color w:val="000000"/>
              </w:rPr>
              <w:t>One</w:t>
            </w:r>
          </w:p>
        </w:tc>
        <w:tc>
          <w:tcPr>
            <w:tcW w:w="4410" w:type="dxa"/>
          </w:tcPr>
          <w:p w14:paraId="3CE6A6C3" w14:textId="77777777" w:rsidR="00D82D45" w:rsidRDefault="00000000">
            <w:pPr>
              <w:pBdr>
                <w:top w:val="nil"/>
                <w:left w:val="nil"/>
                <w:bottom w:val="nil"/>
                <w:right w:val="nil"/>
                <w:between w:val="nil"/>
              </w:pBdr>
              <w:spacing w:line="259" w:lineRule="auto"/>
              <w:rPr>
                <w:color w:val="000000"/>
              </w:rPr>
            </w:pPr>
            <w:r>
              <w:rPr>
                <w:color w:val="000000"/>
              </w:rPr>
              <w:t>3% of all PPS payments</w:t>
            </w:r>
          </w:p>
        </w:tc>
      </w:tr>
      <w:tr w:rsidR="00D82D45" w14:paraId="374FE936" w14:textId="77777777">
        <w:tc>
          <w:tcPr>
            <w:tcW w:w="1795" w:type="dxa"/>
          </w:tcPr>
          <w:p w14:paraId="2C545E4A" w14:textId="77777777" w:rsidR="00D82D45" w:rsidRDefault="00000000">
            <w:pPr>
              <w:pBdr>
                <w:top w:val="nil"/>
                <w:left w:val="nil"/>
                <w:bottom w:val="nil"/>
                <w:right w:val="nil"/>
                <w:between w:val="nil"/>
              </w:pBdr>
              <w:spacing w:line="259" w:lineRule="auto"/>
              <w:rPr>
                <w:color w:val="000000"/>
              </w:rPr>
            </w:pPr>
            <w:r>
              <w:rPr>
                <w:color w:val="000000"/>
              </w:rPr>
              <w:t>Two</w:t>
            </w:r>
          </w:p>
        </w:tc>
        <w:tc>
          <w:tcPr>
            <w:tcW w:w="4410" w:type="dxa"/>
          </w:tcPr>
          <w:p w14:paraId="3BB203FE" w14:textId="77777777" w:rsidR="00D82D45" w:rsidRDefault="00000000">
            <w:pPr>
              <w:pBdr>
                <w:top w:val="nil"/>
                <w:left w:val="nil"/>
                <w:bottom w:val="nil"/>
                <w:right w:val="nil"/>
                <w:between w:val="nil"/>
              </w:pBdr>
              <w:spacing w:line="259" w:lineRule="auto"/>
              <w:rPr>
                <w:color w:val="000000"/>
              </w:rPr>
            </w:pPr>
            <w:r>
              <w:rPr>
                <w:color w:val="000000"/>
              </w:rPr>
              <w:t>45% of total of PPS and PPCP payments</w:t>
            </w:r>
          </w:p>
        </w:tc>
      </w:tr>
      <w:tr w:rsidR="00D82D45" w14:paraId="166AF87D" w14:textId="77777777">
        <w:tc>
          <w:tcPr>
            <w:tcW w:w="1795" w:type="dxa"/>
          </w:tcPr>
          <w:p w14:paraId="0FB29077" w14:textId="77777777" w:rsidR="00D82D45" w:rsidRDefault="00000000">
            <w:pPr>
              <w:pBdr>
                <w:top w:val="nil"/>
                <w:left w:val="nil"/>
                <w:bottom w:val="nil"/>
                <w:right w:val="nil"/>
                <w:between w:val="nil"/>
              </w:pBdr>
              <w:spacing w:line="259" w:lineRule="auto"/>
              <w:rPr>
                <w:color w:val="000000"/>
              </w:rPr>
            </w:pPr>
            <w:r>
              <w:rPr>
                <w:color w:val="000000"/>
              </w:rPr>
              <w:t>Three</w:t>
            </w:r>
          </w:p>
        </w:tc>
        <w:tc>
          <w:tcPr>
            <w:tcW w:w="4410" w:type="dxa"/>
          </w:tcPr>
          <w:p w14:paraId="505CE285" w14:textId="77777777" w:rsidR="00D82D45" w:rsidRDefault="00000000">
            <w:pPr>
              <w:pBdr>
                <w:top w:val="nil"/>
                <w:left w:val="nil"/>
                <w:bottom w:val="nil"/>
                <w:right w:val="nil"/>
                <w:between w:val="nil"/>
              </w:pBdr>
              <w:spacing w:line="259" w:lineRule="auto"/>
              <w:rPr>
                <w:color w:val="000000"/>
              </w:rPr>
            </w:pPr>
            <w:r>
              <w:rPr>
                <w:color w:val="000000"/>
              </w:rPr>
              <w:t xml:space="preserve">60% of PPCP payments </w:t>
            </w:r>
          </w:p>
        </w:tc>
      </w:tr>
    </w:tbl>
    <w:p w14:paraId="20CB83AB" w14:textId="77777777" w:rsidR="00D82D45" w:rsidRDefault="00000000">
      <w:pPr>
        <w:pBdr>
          <w:top w:val="nil"/>
          <w:left w:val="nil"/>
          <w:bottom w:val="nil"/>
          <w:right w:val="nil"/>
          <w:between w:val="nil"/>
        </w:pBdr>
        <w:spacing w:line="240" w:lineRule="auto"/>
        <w:ind w:left="720"/>
        <w:rPr>
          <w:i/>
          <w:color w:val="000000"/>
          <w:highlight w:val="yellow"/>
        </w:rPr>
      </w:pPr>
      <w:r>
        <w:rPr>
          <w:i/>
          <w:color w:val="000000"/>
          <w:highlight w:val="yellow"/>
        </w:rPr>
        <w:lastRenderedPageBreak/>
        <w:t xml:space="preserve">We do not yet know what TPCC percentile an FQHC must reach </w:t>
      </w:r>
      <w:proofErr w:type="gramStart"/>
      <w:r>
        <w:rPr>
          <w:i/>
          <w:color w:val="000000"/>
          <w:highlight w:val="yellow"/>
        </w:rPr>
        <w:t>in order to</w:t>
      </w:r>
      <w:proofErr w:type="gramEnd"/>
      <w:r>
        <w:rPr>
          <w:i/>
          <w:color w:val="000000"/>
          <w:highlight w:val="yellow"/>
        </w:rPr>
        <w:t xml:space="preserve"> be eligible for the highest PIP payments (45%/ 60% of total PPS/ PPCP). - Ne</w:t>
      </w:r>
      <w:r>
        <w:rPr>
          <w:i/>
          <w:highlight w:val="yellow"/>
        </w:rPr>
        <w:t>eds updating.</w:t>
      </w:r>
    </w:p>
    <w:p w14:paraId="3A86E9B3" w14:textId="77777777" w:rsidR="00D82D45" w:rsidRDefault="00000000">
      <w:pPr>
        <w:numPr>
          <w:ilvl w:val="0"/>
          <w:numId w:val="7"/>
        </w:numPr>
        <w:pBdr>
          <w:top w:val="nil"/>
          <w:left w:val="nil"/>
          <w:bottom w:val="nil"/>
          <w:right w:val="nil"/>
          <w:between w:val="nil"/>
        </w:pBdr>
        <w:spacing w:line="240" w:lineRule="auto"/>
        <w:ind w:left="720"/>
        <w:rPr>
          <w:color w:val="000000"/>
        </w:rPr>
      </w:pPr>
      <w:r>
        <w:rPr>
          <w:color w:val="000000"/>
        </w:rPr>
        <w:t>PIP payments will be made to FQHCs as follows:</w:t>
      </w:r>
    </w:p>
    <w:p w14:paraId="64C042CE" w14:textId="77777777" w:rsidR="00D82D45" w:rsidRDefault="00000000">
      <w:pPr>
        <w:numPr>
          <w:ilvl w:val="1"/>
          <w:numId w:val="7"/>
        </w:numPr>
        <w:pBdr>
          <w:top w:val="nil"/>
          <w:left w:val="nil"/>
          <w:bottom w:val="nil"/>
          <w:right w:val="nil"/>
          <w:between w:val="nil"/>
        </w:pBdr>
        <w:spacing w:line="240" w:lineRule="auto"/>
        <w:ind w:left="1080"/>
        <w:rPr>
          <w:color w:val="000000"/>
        </w:rPr>
      </w:pPr>
      <w:r>
        <w:rPr>
          <w:color w:val="000000"/>
        </w:rPr>
        <w:t>Half in the 1st quarter of the year in which the FQHC is expected to earn it.</w:t>
      </w:r>
    </w:p>
    <w:p w14:paraId="3ECFBD51" w14:textId="77777777" w:rsidR="00D82D45" w:rsidRDefault="00000000">
      <w:pPr>
        <w:numPr>
          <w:ilvl w:val="1"/>
          <w:numId w:val="7"/>
        </w:numPr>
        <w:pBdr>
          <w:top w:val="nil"/>
          <w:left w:val="nil"/>
          <w:bottom w:val="nil"/>
          <w:right w:val="nil"/>
          <w:between w:val="nil"/>
        </w:pBdr>
        <w:spacing w:line="240" w:lineRule="auto"/>
        <w:ind w:left="1080"/>
        <w:rPr>
          <w:color w:val="000000"/>
        </w:rPr>
      </w:pPr>
      <w:r>
        <w:rPr>
          <w:color w:val="000000"/>
        </w:rPr>
        <w:t xml:space="preserve">Half during the 3rd quarter of the </w:t>
      </w:r>
      <w:r>
        <w:rPr>
          <w:b/>
          <w:color w:val="000000"/>
        </w:rPr>
        <w:t xml:space="preserve">following </w:t>
      </w:r>
      <w:r>
        <w:rPr>
          <w:color w:val="000000"/>
        </w:rPr>
        <w:t>year.</w:t>
      </w:r>
    </w:p>
    <w:p w14:paraId="429E9628" w14:textId="77777777" w:rsidR="00D82D45" w:rsidRDefault="00D82D45">
      <w:pPr>
        <w:pBdr>
          <w:top w:val="nil"/>
          <w:left w:val="nil"/>
          <w:bottom w:val="nil"/>
          <w:right w:val="nil"/>
          <w:between w:val="nil"/>
        </w:pBdr>
        <w:spacing w:line="240" w:lineRule="auto"/>
        <w:ind w:left="720"/>
        <w:rPr>
          <w:color w:val="000000"/>
        </w:rPr>
      </w:pPr>
    </w:p>
    <w:p w14:paraId="58F34C2E" w14:textId="77777777" w:rsidR="00D82D45" w:rsidRDefault="00000000">
      <w:pPr>
        <w:pStyle w:val="Heading2"/>
        <w:spacing w:line="240" w:lineRule="auto"/>
      </w:pPr>
      <w:bookmarkStart w:id="23" w:name="_2xcytpi" w:colFirst="0" w:colLast="0"/>
      <w:bookmarkEnd w:id="23"/>
      <w:r>
        <w:t xml:space="preserve">What are the two payment streams to support integration of specialty care?  </w:t>
      </w:r>
    </w:p>
    <w:p w14:paraId="08BE5DC7" w14:textId="77777777" w:rsidR="00D82D45" w:rsidRDefault="00000000">
      <w:pPr>
        <w:spacing w:line="240" w:lineRule="auto"/>
      </w:pPr>
      <w:r>
        <w:t>In Tracks 2 and 3, all participating providers are expected to implement e-consults with specialists. MCP offers two additional funding streams to support both MCP providers and specialists with this task:</w:t>
      </w:r>
    </w:p>
    <w:p w14:paraId="0A203F56" w14:textId="77777777" w:rsidR="00D82D45" w:rsidRDefault="00000000">
      <w:pPr>
        <w:numPr>
          <w:ilvl w:val="0"/>
          <w:numId w:val="7"/>
        </w:numPr>
        <w:pBdr>
          <w:top w:val="nil"/>
          <w:left w:val="nil"/>
          <w:bottom w:val="nil"/>
          <w:right w:val="nil"/>
          <w:between w:val="nil"/>
        </w:pBdr>
        <w:spacing w:line="240" w:lineRule="auto"/>
        <w:ind w:left="720"/>
        <w:rPr>
          <w:color w:val="000000"/>
        </w:rPr>
      </w:pPr>
      <w:r>
        <w:rPr>
          <w:color w:val="000000"/>
          <w:u w:val="single"/>
        </w:rPr>
        <w:t>MCP E-Consult Payments (MEC)</w:t>
      </w:r>
    </w:p>
    <w:p w14:paraId="122A87E2" w14:textId="77777777" w:rsidR="00D82D45" w:rsidRDefault="00000000">
      <w:pPr>
        <w:numPr>
          <w:ilvl w:val="1"/>
          <w:numId w:val="7"/>
        </w:numPr>
        <w:pBdr>
          <w:top w:val="nil"/>
          <w:left w:val="nil"/>
          <w:bottom w:val="nil"/>
          <w:right w:val="nil"/>
          <w:between w:val="nil"/>
        </w:pBdr>
        <w:spacing w:line="240" w:lineRule="auto"/>
        <w:ind w:left="1080"/>
        <w:rPr>
          <w:color w:val="000000"/>
        </w:rPr>
      </w:pPr>
      <w:r>
        <w:rPr>
          <w:color w:val="000000"/>
        </w:rPr>
        <w:t xml:space="preserve">FQHCs will receive a $40 payment for each time that one of their providers initiates </w:t>
      </w:r>
      <w:proofErr w:type="gramStart"/>
      <w:r>
        <w:rPr>
          <w:color w:val="000000"/>
        </w:rPr>
        <w:t>a e</w:t>
      </w:r>
      <w:proofErr w:type="gramEnd"/>
      <w:r>
        <w:rPr>
          <w:color w:val="000000"/>
        </w:rPr>
        <w:t>-consult with a participating specialist.</w:t>
      </w:r>
    </w:p>
    <w:p w14:paraId="04ABA114" w14:textId="77777777" w:rsidR="00D82D45" w:rsidRDefault="00000000">
      <w:pPr>
        <w:numPr>
          <w:ilvl w:val="2"/>
          <w:numId w:val="7"/>
        </w:numPr>
        <w:pBdr>
          <w:top w:val="nil"/>
          <w:left w:val="nil"/>
          <w:bottom w:val="nil"/>
          <w:right w:val="nil"/>
          <w:between w:val="nil"/>
        </w:pBdr>
        <w:spacing w:line="240" w:lineRule="auto"/>
        <w:ind w:left="1440"/>
        <w:rPr>
          <w:color w:val="000000"/>
        </w:rPr>
      </w:pPr>
      <w:r>
        <w:rPr>
          <w:color w:val="000000"/>
        </w:rPr>
        <w:t>For the payment to occur, the specialist’s organization must have a “Collaborative Care Arrangement” (CCA) in place with the FQHC.</w:t>
      </w:r>
    </w:p>
    <w:p w14:paraId="474F23AE" w14:textId="77777777" w:rsidR="00D82D45" w:rsidRDefault="00D82D45">
      <w:pPr>
        <w:pBdr>
          <w:top w:val="nil"/>
          <w:left w:val="nil"/>
          <w:bottom w:val="nil"/>
          <w:right w:val="nil"/>
          <w:between w:val="nil"/>
        </w:pBdr>
        <w:spacing w:line="240" w:lineRule="auto"/>
        <w:ind w:left="2880"/>
      </w:pPr>
    </w:p>
    <w:p w14:paraId="42189284" w14:textId="77777777" w:rsidR="00D82D45" w:rsidRDefault="00000000">
      <w:pPr>
        <w:numPr>
          <w:ilvl w:val="0"/>
          <w:numId w:val="7"/>
        </w:numPr>
        <w:pBdr>
          <w:top w:val="nil"/>
          <w:left w:val="nil"/>
          <w:bottom w:val="nil"/>
          <w:right w:val="nil"/>
          <w:between w:val="nil"/>
        </w:pBdr>
        <w:spacing w:line="240" w:lineRule="auto"/>
        <w:ind w:left="720"/>
        <w:rPr>
          <w:color w:val="000000"/>
        </w:rPr>
      </w:pPr>
      <w:r>
        <w:rPr>
          <w:color w:val="000000"/>
          <w:u w:val="single"/>
        </w:rPr>
        <w:t>Ambulatory Co-Management (ACM) payment</w:t>
      </w:r>
    </w:p>
    <w:p w14:paraId="43B9B6A8" w14:textId="77777777" w:rsidR="00D82D45" w:rsidRDefault="00000000">
      <w:pPr>
        <w:numPr>
          <w:ilvl w:val="1"/>
          <w:numId w:val="7"/>
        </w:numPr>
        <w:pBdr>
          <w:top w:val="nil"/>
          <w:left w:val="nil"/>
          <w:bottom w:val="nil"/>
          <w:right w:val="nil"/>
          <w:between w:val="nil"/>
        </w:pBdr>
        <w:spacing w:line="240" w:lineRule="auto"/>
        <w:ind w:left="1080"/>
      </w:pPr>
      <w:r>
        <w:rPr>
          <w:b/>
          <w:i/>
          <w:color w:val="000000"/>
        </w:rPr>
        <w:t>This payment will be made to specialists, not FQHCs.</w:t>
      </w:r>
    </w:p>
    <w:p w14:paraId="46A129AA" w14:textId="77777777" w:rsidR="00D82D45" w:rsidRDefault="00000000">
      <w:pPr>
        <w:numPr>
          <w:ilvl w:val="1"/>
          <w:numId w:val="7"/>
        </w:numPr>
        <w:pBdr>
          <w:top w:val="nil"/>
          <w:left w:val="nil"/>
          <w:bottom w:val="nil"/>
          <w:right w:val="nil"/>
          <w:between w:val="nil"/>
        </w:pBdr>
        <w:spacing w:line="240" w:lineRule="auto"/>
        <w:ind w:left="1080"/>
      </w:pPr>
      <w:r>
        <w:rPr>
          <w:color w:val="000000"/>
        </w:rPr>
        <w:t>Eligible specialists will receive $50 per month for each FQHC patient for whom they engage in regular collaboration with the FQHC.</w:t>
      </w:r>
    </w:p>
    <w:p w14:paraId="2FC84868" w14:textId="77777777" w:rsidR="00D82D45" w:rsidRDefault="00000000">
      <w:pPr>
        <w:numPr>
          <w:ilvl w:val="2"/>
          <w:numId w:val="7"/>
        </w:numPr>
        <w:pBdr>
          <w:top w:val="nil"/>
          <w:left w:val="nil"/>
          <w:bottom w:val="nil"/>
          <w:right w:val="nil"/>
          <w:between w:val="nil"/>
        </w:pBdr>
        <w:spacing w:line="240" w:lineRule="auto"/>
        <w:ind w:left="1440"/>
      </w:pPr>
      <w:r>
        <w:rPr>
          <w:color w:val="000000"/>
        </w:rPr>
        <w:t>As with MEC payment, for this payment to occur, the specialist’s organization must have a “Collaborative Care Arrangement” (CCA) in place with the FQHC.</w:t>
      </w:r>
    </w:p>
    <w:p w14:paraId="318E9BF8" w14:textId="77777777" w:rsidR="00D82D45" w:rsidRDefault="00D82D45">
      <w:pPr>
        <w:spacing w:line="240" w:lineRule="auto"/>
      </w:pPr>
    </w:p>
    <w:p w14:paraId="470238EF" w14:textId="77777777" w:rsidR="00D82D45" w:rsidRDefault="00000000">
      <w:pPr>
        <w:spacing w:line="240" w:lineRule="auto"/>
      </w:pPr>
      <w:r>
        <w:rPr>
          <w:highlight w:val="yellow"/>
        </w:rPr>
        <w:t>Reminder:</w:t>
      </w:r>
      <w:r>
        <w:t xml:space="preserve">  </w:t>
      </w:r>
      <w:r>
        <w:rPr>
          <w:highlight w:val="yellow"/>
        </w:rPr>
        <w:t xml:space="preserve">For detailed information on all these funding streams, see </w:t>
      </w:r>
      <w:hyperlink r:id="rId12">
        <w:r>
          <w:rPr>
            <w:color w:val="0563C1"/>
            <w:highlight w:val="yellow"/>
            <w:u w:val="single"/>
          </w:rPr>
          <w:t>this chart</w:t>
        </w:r>
      </w:hyperlink>
      <w:r>
        <w:t xml:space="preserve">.  (It was too big to paste in this document </w:t>
      </w:r>
      <w:r>
        <w:rPr>
          <w:rFonts w:ascii="Quattrocento Sans" w:eastAsia="Quattrocento Sans" w:hAnsi="Quattrocento Sans" w:cs="Quattrocento Sans"/>
        </w:rPr>
        <w:t>😊</w:t>
      </w:r>
    </w:p>
    <w:p w14:paraId="3B4EF95F" w14:textId="77777777" w:rsidR="00D82D45" w:rsidRDefault="00D82D45">
      <w:pPr>
        <w:spacing w:line="240" w:lineRule="auto"/>
      </w:pPr>
    </w:p>
    <w:p w14:paraId="5FC19577" w14:textId="77777777" w:rsidR="00D82D45" w:rsidRDefault="00000000">
      <w:pPr>
        <w:pStyle w:val="Heading1"/>
      </w:pPr>
      <w:bookmarkStart w:id="24" w:name="_1ci93xb" w:colFirst="0" w:colLast="0"/>
      <w:bookmarkEnd w:id="24"/>
      <w:r>
        <w:t>No Direct Downside Risk under Medicare or Medicaid</w:t>
      </w:r>
    </w:p>
    <w:p w14:paraId="208FDBE9" w14:textId="77777777" w:rsidR="00D82D45" w:rsidRDefault="00D82D45">
      <w:pPr>
        <w:spacing w:line="240" w:lineRule="auto"/>
      </w:pPr>
    </w:p>
    <w:p w14:paraId="49F43FC7" w14:textId="77777777" w:rsidR="00D82D45" w:rsidRDefault="00000000">
      <w:pPr>
        <w:pStyle w:val="Heading2"/>
        <w:spacing w:line="240" w:lineRule="auto"/>
      </w:pPr>
      <w:bookmarkStart w:id="25" w:name="_3whwml4" w:colFirst="0" w:colLast="0"/>
      <w:bookmarkEnd w:id="25"/>
      <w:r>
        <w:t xml:space="preserve">Is there any downside financial risk to FQHCs from participating in MCP?  </w:t>
      </w:r>
    </w:p>
    <w:p w14:paraId="3A3F8FBB" w14:textId="77777777" w:rsidR="00D82D45" w:rsidRDefault="00000000">
      <w:pPr>
        <w:numPr>
          <w:ilvl w:val="0"/>
          <w:numId w:val="16"/>
        </w:numPr>
        <w:pBdr>
          <w:top w:val="nil"/>
          <w:left w:val="nil"/>
          <w:bottom w:val="nil"/>
          <w:right w:val="nil"/>
          <w:between w:val="nil"/>
        </w:pBdr>
        <w:spacing w:line="240" w:lineRule="auto"/>
      </w:pPr>
      <w:r>
        <w:rPr>
          <w:color w:val="000000"/>
          <w:u w:val="single"/>
        </w:rPr>
        <w:t>Medicare:</w:t>
      </w:r>
      <w:r>
        <w:rPr>
          <w:color w:val="000000"/>
        </w:rPr>
        <w:t xml:space="preserve">  There is no downside financial risk to FQHCs under the Medicare MCP model.  For example, while there are incentive payments (PIP) for good performance, there are no penalties for poor performance.  </w:t>
      </w:r>
    </w:p>
    <w:p w14:paraId="3379DBFD" w14:textId="77777777" w:rsidR="00D82D45" w:rsidRDefault="00000000">
      <w:pPr>
        <w:numPr>
          <w:ilvl w:val="0"/>
          <w:numId w:val="16"/>
        </w:numPr>
        <w:pBdr>
          <w:top w:val="nil"/>
          <w:left w:val="nil"/>
          <w:bottom w:val="nil"/>
          <w:right w:val="nil"/>
          <w:between w:val="nil"/>
        </w:pBdr>
        <w:spacing w:line="240" w:lineRule="auto"/>
      </w:pPr>
      <w:r>
        <w:rPr>
          <w:color w:val="000000"/>
          <w:u w:val="single"/>
        </w:rPr>
        <w:t>Medicaid:</w:t>
      </w:r>
      <w:r>
        <w:rPr>
          <w:color w:val="000000"/>
        </w:rPr>
        <w:t xml:space="preserve">  Each state Medicaid agency will decide for itself how to adapt MCP for implementation in their state.  CMS staff have made it clear that they do not expect state agencies to impose downside risk on FQHCs under MCP, as </w:t>
      </w:r>
      <w:r>
        <w:t>it</w:t>
      </w:r>
      <w:r>
        <w:rPr>
          <w:color w:val="000000"/>
        </w:rPr>
        <w:t>:</w:t>
      </w:r>
    </w:p>
    <w:p w14:paraId="64F957B1" w14:textId="77777777" w:rsidR="00D82D45" w:rsidRDefault="00000000">
      <w:pPr>
        <w:numPr>
          <w:ilvl w:val="1"/>
          <w:numId w:val="16"/>
        </w:numPr>
        <w:pBdr>
          <w:top w:val="nil"/>
          <w:left w:val="nil"/>
          <w:bottom w:val="nil"/>
          <w:right w:val="nil"/>
          <w:between w:val="nil"/>
        </w:pBdr>
        <w:spacing w:line="240" w:lineRule="auto"/>
        <w:rPr>
          <w:color w:val="000000"/>
        </w:rPr>
      </w:pPr>
      <w:r>
        <w:t>Is n</w:t>
      </w:r>
      <w:r>
        <w:rPr>
          <w:color w:val="000000"/>
        </w:rPr>
        <w:t xml:space="preserve">ot part of the model, and </w:t>
      </w:r>
    </w:p>
    <w:p w14:paraId="4CA618E3" w14:textId="77777777" w:rsidR="00D82D45" w:rsidRDefault="00000000">
      <w:pPr>
        <w:numPr>
          <w:ilvl w:val="1"/>
          <w:numId w:val="16"/>
        </w:numPr>
        <w:pBdr>
          <w:top w:val="nil"/>
          <w:left w:val="nil"/>
          <w:bottom w:val="nil"/>
          <w:right w:val="nil"/>
          <w:between w:val="nil"/>
        </w:pBdr>
        <w:spacing w:line="240" w:lineRule="auto"/>
        <w:rPr>
          <w:color w:val="000000"/>
        </w:rPr>
      </w:pPr>
      <w:r>
        <w:rPr>
          <w:color w:val="000000"/>
        </w:rPr>
        <w:t xml:space="preserve">More importantly, is not consistent with the FQHC PPS statute.  (A state would need a Section 1115 waiver to allow FQHCs to take downside risk.)  </w:t>
      </w:r>
    </w:p>
    <w:p w14:paraId="1B159269" w14:textId="77777777" w:rsidR="00D82D45" w:rsidRDefault="00000000">
      <w:pPr>
        <w:numPr>
          <w:ilvl w:val="0"/>
          <w:numId w:val="16"/>
        </w:numPr>
        <w:pBdr>
          <w:top w:val="nil"/>
          <w:left w:val="nil"/>
          <w:bottom w:val="nil"/>
          <w:right w:val="nil"/>
          <w:between w:val="nil"/>
        </w:pBdr>
        <w:spacing w:line="240" w:lineRule="auto"/>
      </w:pPr>
      <w:r>
        <w:rPr>
          <w:color w:val="000000"/>
          <w:u w:val="single"/>
        </w:rPr>
        <w:t>Commercial payers:</w:t>
      </w:r>
      <w:r>
        <w:rPr>
          <w:color w:val="000000"/>
        </w:rPr>
        <w:t xml:space="preserve">  As commercial payers are not required to adhere to the MCP model or the Medicaid PPS statute, they can choose to require FQHCs to take downside risk.  However, FQHCs who participate in MCP are not required to accept the commercial payer’s terms.  </w:t>
      </w:r>
    </w:p>
    <w:p w14:paraId="259E86BC" w14:textId="77777777" w:rsidR="00D82D45" w:rsidRDefault="00D82D45">
      <w:pPr>
        <w:pBdr>
          <w:top w:val="nil"/>
          <w:left w:val="nil"/>
          <w:bottom w:val="nil"/>
          <w:right w:val="nil"/>
          <w:between w:val="nil"/>
        </w:pBdr>
        <w:spacing w:line="240" w:lineRule="auto"/>
      </w:pPr>
    </w:p>
    <w:p w14:paraId="4DA3A3CD" w14:textId="77777777" w:rsidR="00D82D45" w:rsidRDefault="00000000">
      <w:pPr>
        <w:pStyle w:val="Heading2"/>
        <w:spacing w:line="240" w:lineRule="auto"/>
      </w:pPr>
      <w:bookmarkStart w:id="26" w:name="_f8suvzb0x9m8" w:colFirst="0" w:colLast="0"/>
      <w:bookmarkEnd w:id="26"/>
      <w:r>
        <w:lastRenderedPageBreak/>
        <w:t xml:space="preserve">Since PPCP payments (that replace Medicare PPS/ FFS payments) are based on historical data, won’t those payment rates get outdated over 10 years? </w:t>
      </w:r>
    </w:p>
    <w:p w14:paraId="19CFD095" w14:textId="77777777" w:rsidR="00D82D45" w:rsidRDefault="00000000">
      <w:pPr>
        <w:pStyle w:val="Heading2"/>
        <w:spacing w:line="240" w:lineRule="auto"/>
        <w:rPr>
          <w:b w:val="0"/>
        </w:rPr>
      </w:pPr>
      <w:bookmarkStart w:id="27" w:name="_ra8a3pv4w0xg" w:colFirst="0" w:colLast="0"/>
      <w:bookmarkEnd w:id="27"/>
      <w:r>
        <w:rPr>
          <w:b w:val="0"/>
        </w:rPr>
        <w:t xml:space="preserve">CMMI staff recognize that Medicare billing data from 2023 may not adequately represent CHCs’ actual costs in the later years of MCP (e.g., 2032), even if that data is updated annually for inflation.  Therefore, they plan to “rebase” CHC’s billing data (assuming it was still billing under PPS) every 3 years during the demo.  </w:t>
      </w:r>
    </w:p>
    <w:p w14:paraId="5481A730" w14:textId="77777777" w:rsidR="00D82D45" w:rsidRDefault="00D82D45">
      <w:pPr>
        <w:pStyle w:val="Title"/>
      </w:pPr>
      <w:bookmarkStart w:id="28" w:name="_f1ymtjtw0kpv" w:colFirst="0" w:colLast="0"/>
      <w:bookmarkEnd w:id="28"/>
    </w:p>
    <w:p w14:paraId="0CF7CC16" w14:textId="77777777" w:rsidR="00D82D45" w:rsidRDefault="00000000">
      <w:pPr>
        <w:pStyle w:val="Title"/>
      </w:pPr>
      <w:bookmarkStart w:id="29" w:name="_k37m5ep8l9a0" w:colFirst="0" w:colLast="0"/>
      <w:bookmarkEnd w:id="29"/>
      <w:r>
        <w:t>Patient Attribution</w:t>
      </w:r>
    </w:p>
    <w:p w14:paraId="195D0DD5" w14:textId="77777777" w:rsidR="00D82D45" w:rsidRDefault="00D82D45">
      <w:pPr>
        <w:spacing w:line="240" w:lineRule="auto"/>
      </w:pPr>
    </w:p>
    <w:p w14:paraId="21E873CE" w14:textId="77777777" w:rsidR="00D82D45" w:rsidRDefault="00000000">
      <w:pPr>
        <w:pStyle w:val="Heading2"/>
      </w:pPr>
      <w:bookmarkStart w:id="30" w:name="_4frnqx1zj8lt" w:colFirst="0" w:colLast="0"/>
      <w:bookmarkEnd w:id="30"/>
      <w:r>
        <w:rPr>
          <w:i/>
          <w:highlight w:val="yellow"/>
        </w:rPr>
        <w:t>New 7-27-23:</w:t>
      </w:r>
      <w:r>
        <w:rPr>
          <w:i/>
        </w:rPr>
        <w:t xml:space="preserve">  </w:t>
      </w:r>
      <w:r>
        <w:t>How will CMS attribute patients to our FQHC for purposes of inclusion in MCP?</w:t>
      </w:r>
    </w:p>
    <w:p w14:paraId="6DAF6DFD" w14:textId="77777777" w:rsidR="00D82D45" w:rsidRDefault="00000000">
      <w:r>
        <w:t>The details of the attribution method will be provided in the Request for Applications (RFA) to be released in August 2023.  In the meantime, we know that:</w:t>
      </w:r>
    </w:p>
    <w:p w14:paraId="7E1B8009" w14:textId="77777777" w:rsidR="00D82D45" w:rsidRDefault="00000000">
      <w:pPr>
        <w:numPr>
          <w:ilvl w:val="0"/>
          <w:numId w:val="15"/>
        </w:numPr>
      </w:pPr>
      <w:r>
        <w:t>CMS will generally attribute a patient to an FQHC if their most recent primary care appointments have been with that FQHC.</w:t>
      </w:r>
    </w:p>
    <w:p w14:paraId="000BE6AA" w14:textId="77777777" w:rsidR="00D82D45" w:rsidRDefault="00000000">
      <w:pPr>
        <w:numPr>
          <w:ilvl w:val="0"/>
          <w:numId w:val="15"/>
        </w:numPr>
      </w:pPr>
      <w:r>
        <w:t xml:space="preserve">Medicare enrollees will also have the option to proactively indicate to CMS that the FQHC Is their primary care home.  </w:t>
      </w:r>
    </w:p>
    <w:p w14:paraId="639CB1F1" w14:textId="77777777" w:rsidR="00D82D45" w:rsidRDefault="00D82D45"/>
    <w:p w14:paraId="0D634E83" w14:textId="77777777" w:rsidR="00D82D45" w:rsidRDefault="00000000">
      <w:pPr>
        <w:pStyle w:val="Heading1"/>
      </w:pPr>
      <w:bookmarkStart w:id="31" w:name="_9ubyminvvqz2" w:colFirst="0" w:colLast="0"/>
      <w:bookmarkEnd w:id="31"/>
      <w:r>
        <w:t>Performance Measures</w:t>
      </w:r>
    </w:p>
    <w:p w14:paraId="35C79E2E" w14:textId="77777777" w:rsidR="00D82D45" w:rsidRDefault="00D82D45"/>
    <w:p w14:paraId="460C1317" w14:textId="77777777" w:rsidR="00D82D45" w:rsidRDefault="00000000">
      <w:pPr>
        <w:pStyle w:val="Heading2"/>
      </w:pPr>
      <w:bookmarkStart w:id="32" w:name="_qi5deew8moso" w:colFirst="0" w:colLast="0"/>
      <w:bookmarkEnd w:id="32"/>
      <w:r>
        <w:rPr>
          <w:i/>
          <w:highlight w:val="yellow"/>
        </w:rPr>
        <w:t>New 7-27-23:</w:t>
      </w:r>
      <w:r>
        <w:rPr>
          <w:i/>
        </w:rPr>
        <w:t xml:space="preserve"> </w:t>
      </w:r>
      <w:r>
        <w:t>What measures of clinical and financial performance will FQHCs be required to submit?</w:t>
      </w:r>
    </w:p>
    <w:p w14:paraId="58454507" w14:textId="77777777" w:rsidR="00D82D45" w:rsidRDefault="00000000">
      <w:r>
        <w:t>CMMI staff provided this list on the July 20 webinar.  Measures with an asterisk (*) are reported under UDS.</w:t>
      </w:r>
    </w:p>
    <w:p w14:paraId="7475F80E" w14:textId="77777777" w:rsidR="00D82D45" w:rsidRDefault="00000000">
      <w:r>
        <w:rPr>
          <w:noProof/>
        </w:rPr>
        <w:drawing>
          <wp:inline distT="114300" distB="114300" distL="114300" distR="114300" wp14:anchorId="6AFB0054" wp14:editId="3A489871">
            <wp:extent cx="5839778" cy="276754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20000" t="22575" r="8466" b="13496"/>
                    <a:stretch>
                      <a:fillRect/>
                    </a:stretch>
                  </pic:blipFill>
                  <pic:spPr>
                    <a:xfrm>
                      <a:off x="0" y="0"/>
                      <a:ext cx="5839778" cy="2767547"/>
                    </a:xfrm>
                    <a:prstGeom prst="rect">
                      <a:avLst/>
                    </a:prstGeom>
                    <a:ln/>
                  </pic:spPr>
                </pic:pic>
              </a:graphicData>
            </a:graphic>
          </wp:inline>
        </w:drawing>
      </w:r>
    </w:p>
    <w:p w14:paraId="6CBA1B1B" w14:textId="77777777" w:rsidR="00D82D45" w:rsidRDefault="00D82D45"/>
    <w:p w14:paraId="3AAEDBE9" w14:textId="77777777" w:rsidR="00D82D45" w:rsidRDefault="00D82D45"/>
    <w:p w14:paraId="61375248" w14:textId="77777777" w:rsidR="00D82D45" w:rsidRDefault="00D82D45">
      <w:pPr>
        <w:pStyle w:val="Heading1"/>
      </w:pPr>
      <w:bookmarkStart w:id="33" w:name="_nv2u7kvgzi9b" w:colFirst="0" w:colLast="0"/>
      <w:bookmarkEnd w:id="33"/>
    </w:p>
    <w:p w14:paraId="225C8FCA" w14:textId="77777777" w:rsidR="00D82D45" w:rsidRDefault="00000000">
      <w:pPr>
        <w:pStyle w:val="Heading1"/>
      </w:pPr>
      <w:bookmarkStart w:id="34" w:name="_2bn6wsx" w:colFirst="0" w:colLast="0"/>
      <w:bookmarkEnd w:id="34"/>
      <w:r>
        <w:t>Timeline for the MCP model</w:t>
      </w:r>
    </w:p>
    <w:p w14:paraId="540506FB" w14:textId="77777777" w:rsidR="00D82D45" w:rsidRDefault="00D82D45">
      <w:pPr>
        <w:pStyle w:val="Heading1"/>
      </w:pPr>
    </w:p>
    <w:p w14:paraId="5FE9B9C7" w14:textId="77777777" w:rsidR="00D82D45" w:rsidRDefault="00000000">
      <w:pPr>
        <w:pStyle w:val="Heading2"/>
        <w:spacing w:line="240" w:lineRule="auto"/>
      </w:pPr>
      <w:bookmarkStart w:id="35" w:name="_qsh70q" w:colFirst="0" w:colLast="0"/>
      <w:bookmarkEnd w:id="35"/>
      <w:r>
        <w:t>How long will the MCP model operate?</w:t>
      </w:r>
    </w:p>
    <w:p w14:paraId="2488E508" w14:textId="77777777" w:rsidR="00D82D45" w:rsidRDefault="00000000">
      <w:pPr>
        <w:spacing w:line="240" w:lineRule="auto"/>
      </w:pPr>
      <w:r>
        <w:t>The MCP will operate for 10.5 years, starting in July 2024.  This is the longest duration of any model that the CMS Innovation Office (CMMI) has introduced to date.   CMMI staff feel that this length of time is appropriate to truly enable FQHCs to make the necessary transformations and for their impact to become measurable.</w:t>
      </w:r>
    </w:p>
    <w:p w14:paraId="32C7204D" w14:textId="77777777" w:rsidR="00D82D45" w:rsidRDefault="00D82D45">
      <w:pPr>
        <w:spacing w:line="240" w:lineRule="auto"/>
      </w:pPr>
    </w:p>
    <w:p w14:paraId="1C2EECE3" w14:textId="77777777" w:rsidR="00D82D45" w:rsidRDefault="00000000">
      <w:pPr>
        <w:pStyle w:val="Heading2"/>
        <w:spacing w:line="240" w:lineRule="auto"/>
      </w:pPr>
      <w:bookmarkStart w:id="36" w:name="_3as4poj" w:colFirst="0" w:colLast="0"/>
      <w:bookmarkEnd w:id="36"/>
      <w:r>
        <w:t>What are key dates for the MCP model?</w:t>
      </w:r>
    </w:p>
    <w:p w14:paraId="4F427BCF" w14:textId="77777777" w:rsidR="00D82D45" w:rsidRDefault="00000000">
      <w:pPr>
        <w:numPr>
          <w:ilvl w:val="0"/>
          <w:numId w:val="5"/>
        </w:numPr>
        <w:pBdr>
          <w:top w:val="nil"/>
          <w:left w:val="nil"/>
          <w:bottom w:val="nil"/>
          <w:right w:val="nil"/>
          <w:between w:val="nil"/>
        </w:pBdr>
        <w:spacing w:line="240" w:lineRule="auto"/>
      </w:pPr>
      <w:r>
        <w:rPr>
          <w:color w:val="000000"/>
          <w:u w:val="single"/>
        </w:rPr>
        <w:t>June 2023:</w:t>
      </w:r>
      <w:r>
        <w:rPr>
          <w:color w:val="000000"/>
        </w:rPr>
        <w:t xml:space="preserve">  CMS announces the model publicly, and invites interested providers to </w:t>
      </w:r>
      <w:hyperlink r:id="rId14">
        <w:r>
          <w:rPr>
            <w:color w:val="0563C1"/>
            <w:u w:val="single"/>
          </w:rPr>
          <w:t xml:space="preserve">submit a </w:t>
        </w:r>
      </w:hyperlink>
      <w:hyperlink r:id="rId15">
        <w:r>
          <w:rPr>
            <w:i/>
            <w:color w:val="0563C1"/>
            <w:u w:val="single"/>
          </w:rPr>
          <w:t>non-binding</w:t>
        </w:r>
      </w:hyperlink>
      <w:hyperlink r:id="rId16">
        <w:r>
          <w:rPr>
            <w:color w:val="0563C1"/>
            <w:u w:val="single"/>
          </w:rPr>
          <w:t xml:space="preserve"> letter of intent (LOI)</w:t>
        </w:r>
      </w:hyperlink>
      <w:r>
        <w:rPr>
          <w:color w:val="000000"/>
        </w:rPr>
        <w:t>.</w:t>
      </w:r>
    </w:p>
    <w:p w14:paraId="449488A5" w14:textId="77777777" w:rsidR="00D82D45" w:rsidRDefault="00000000">
      <w:pPr>
        <w:numPr>
          <w:ilvl w:val="0"/>
          <w:numId w:val="5"/>
        </w:numPr>
        <w:pBdr>
          <w:top w:val="nil"/>
          <w:left w:val="nil"/>
          <w:bottom w:val="nil"/>
          <w:right w:val="nil"/>
          <w:between w:val="nil"/>
        </w:pBdr>
        <w:spacing w:line="240" w:lineRule="auto"/>
      </w:pPr>
      <w:r>
        <w:rPr>
          <w:color w:val="000000"/>
          <w:u w:val="single"/>
        </w:rPr>
        <w:t xml:space="preserve">July 2023 (date TBD):  </w:t>
      </w:r>
      <w:r>
        <w:rPr>
          <w:color w:val="000000"/>
        </w:rPr>
        <w:t xml:space="preserve">CMS staff will hold a webinar specifically for FQHCs in the eight eligible states.  </w:t>
      </w:r>
    </w:p>
    <w:p w14:paraId="114AF09F" w14:textId="77777777" w:rsidR="00D82D45" w:rsidRDefault="00000000">
      <w:pPr>
        <w:numPr>
          <w:ilvl w:val="0"/>
          <w:numId w:val="5"/>
        </w:numPr>
        <w:pBdr>
          <w:top w:val="nil"/>
          <w:left w:val="nil"/>
          <w:bottom w:val="nil"/>
          <w:right w:val="nil"/>
          <w:between w:val="nil"/>
        </w:pBdr>
        <w:spacing w:line="240" w:lineRule="auto"/>
      </w:pPr>
      <w:r>
        <w:rPr>
          <w:color w:val="000000"/>
          <w:u w:val="single"/>
        </w:rPr>
        <w:t>August 2023</w:t>
      </w:r>
      <w:r>
        <w:rPr>
          <w:color w:val="000000"/>
        </w:rPr>
        <w:t>:  CMS will release Request for Applications (RFA) from interested providers (e.g., FQHCs.)  This RFA will contain significant new details on how the model will operate.</w:t>
      </w:r>
    </w:p>
    <w:p w14:paraId="02FDAC9A" w14:textId="77777777" w:rsidR="00D82D45" w:rsidRDefault="00000000">
      <w:pPr>
        <w:numPr>
          <w:ilvl w:val="0"/>
          <w:numId w:val="5"/>
        </w:numPr>
        <w:pBdr>
          <w:top w:val="nil"/>
          <w:left w:val="nil"/>
          <w:bottom w:val="nil"/>
          <w:right w:val="nil"/>
          <w:between w:val="nil"/>
        </w:pBdr>
        <w:spacing w:line="240" w:lineRule="auto"/>
      </w:pPr>
      <w:r>
        <w:rPr>
          <w:color w:val="000000"/>
          <w:u w:val="single"/>
        </w:rPr>
        <w:t>Late November 2023</w:t>
      </w:r>
      <w:r>
        <w:rPr>
          <w:color w:val="000000"/>
        </w:rPr>
        <w:t xml:space="preserve">: </w:t>
      </w:r>
      <w:r>
        <w:rPr>
          <w:i/>
          <w:color w:val="000000"/>
        </w:rPr>
        <w:t>Anticipated</w:t>
      </w:r>
      <w:r>
        <w:rPr>
          <w:color w:val="000000"/>
        </w:rPr>
        <w:t xml:space="preserve"> due date for FQHCs to </w:t>
      </w:r>
      <w:proofErr w:type="gramStart"/>
      <w:r>
        <w:rPr>
          <w:color w:val="000000"/>
        </w:rPr>
        <w:t>submit an application</w:t>
      </w:r>
      <w:proofErr w:type="gramEnd"/>
      <w:r>
        <w:rPr>
          <w:color w:val="000000"/>
        </w:rPr>
        <w:t xml:space="preserve"> to MCP.  This will be the only application deadline, and FQHCs that do not apply by this deadline will have no future options to join MCP.  (See HERE for information about options to drop out of MCP after applying.)    </w:t>
      </w:r>
    </w:p>
    <w:p w14:paraId="58D34332" w14:textId="77777777" w:rsidR="00D82D45" w:rsidRDefault="00000000">
      <w:pPr>
        <w:numPr>
          <w:ilvl w:val="0"/>
          <w:numId w:val="5"/>
        </w:numPr>
        <w:pBdr>
          <w:top w:val="nil"/>
          <w:left w:val="nil"/>
          <w:bottom w:val="nil"/>
          <w:right w:val="nil"/>
          <w:between w:val="nil"/>
        </w:pBdr>
        <w:spacing w:line="240" w:lineRule="auto"/>
        <w:rPr>
          <w:color w:val="000000"/>
        </w:rPr>
      </w:pPr>
      <w:r>
        <w:rPr>
          <w:color w:val="000000"/>
          <w:u w:val="single"/>
        </w:rPr>
        <w:t>Winter/ Spring 2024</w:t>
      </w:r>
      <w:r>
        <w:rPr>
          <w:color w:val="000000"/>
        </w:rPr>
        <w:t>:  FQHCs will sign participation agreements with CMMI.</w:t>
      </w:r>
    </w:p>
    <w:p w14:paraId="3BC5B84C" w14:textId="77777777" w:rsidR="00D82D45" w:rsidRDefault="00000000">
      <w:pPr>
        <w:numPr>
          <w:ilvl w:val="0"/>
          <w:numId w:val="5"/>
        </w:numPr>
        <w:pBdr>
          <w:top w:val="nil"/>
          <w:left w:val="nil"/>
          <w:bottom w:val="nil"/>
          <w:right w:val="nil"/>
          <w:between w:val="nil"/>
        </w:pBdr>
        <w:spacing w:line="240" w:lineRule="auto"/>
        <w:rPr>
          <w:color w:val="000000"/>
        </w:rPr>
      </w:pPr>
      <w:r>
        <w:rPr>
          <w:color w:val="000000"/>
          <w:u w:val="single"/>
        </w:rPr>
        <w:t>July 1, 2024</w:t>
      </w:r>
      <w:r>
        <w:rPr>
          <w:color w:val="000000"/>
        </w:rPr>
        <w:t>:  MPC model launches.</w:t>
      </w:r>
    </w:p>
    <w:p w14:paraId="2B3C1201" w14:textId="77777777" w:rsidR="00D82D45" w:rsidRDefault="00000000">
      <w:pPr>
        <w:numPr>
          <w:ilvl w:val="0"/>
          <w:numId w:val="5"/>
        </w:numPr>
        <w:pBdr>
          <w:top w:val="nil"/>
          <w:left w:val="nil"/>
          <w:bottom w:val="nil"/>
          <w:right w:val="nil"/>
          <w:between w:val="nil"/>
        </w:pBdr>
        <w:spacing w:line="240" w:lineRule="auto"/>
        <w:rPr>
          <w:color w:val="000000"/>
        </w:rPr>
      </w:pPr>
      <w:r>
        <w:rPr>
          <w:color w:val="000000"/>
          <w:u w:val="single"/>
        </w:rPr>
        <w:t>December 31, 2034:</w:t>
      </w:r>
      <w:r>
        <w:rPr>
          <w:color w:val="000000"/>
        </w:rPr>
        <w:t xml:space="preserve">  MPC model ends.  </w:t>
      </w:r>
    </w:p>
    <w:p w14:paraId="3A8B7466" w14:textId="77777777" w:rsidR="00D82D45" w:rsidRDefault="00000000">
      <w:pPr>
        <w:spacing w:line="240" w:lineRule="auto"/>
      </w:pPr>
      <w:r>
        <w:t xml:space="preserve">   </w:t>
      </w:r>
    </w:p>
    <w:p w14:paraId="12FD4433" w14:textId="77777777" w:rsidR="00D82D45" w:rsidRDefault="00000000">
      <w:pPr>
        <w:pStyle w:val="Heading1"/>
      </w:pPr>
      <w:bookmarkStart w:id="37" w:name="_1pxezwc" w:colFirst="0" w:colLast="0"/>
      <w:bookmarkEnd w:id="37"/>
      <w:r>
        <w:t xml:space="preserve">Timeline for FQHCs to decide whether to participate in </w:t>
      </w:r>
      <w:proofErr w:type="gramStart"/>
      <w:r>
        <w:t>MPC</w:t>
      </w:r>
      <w:proofErr w:type="gramEnd"/>
    </w:p>
    <w:p w14:paraId="192E1586" w14:textId="77777777" w:rsidR="00D82D45" w:rsidRDefault="00D82D45">
      <w:pPr>
        <w:pStyle w:val="Heading1"/>
      </w:pPr>
    </w:p>
    <w:p w14:paraId="17FC639D" w14:textId="77777777" w:rsidR="00D82D45" w:rsidRDefault="00000000">
      <w:pPr>
        <w:pStyle w:val="Heading2"/>
        <w:spacing w:line="240" w:lineRule="auto"/>
      </w:pPr>
      <w:bookmarkStart w:id="38" w:name="_49x2ik5" w:colFirst="0" w:colLast="0"/>
      <w:bookmarkEnd w:id="38"/>
      <w:r>
        <w:t xml:space="preserve">If a FQHC does </w:t>
      </w:r>
      <w:r>
        <w:rPr>
          <w:u w:val="single"/>
        </w:rPr>
        <w:t>not</w:t>
      </w:r>
      <w:r>
        <w:t xml:space="preserve"> apply to MCP by late November 2023, will they have another opportunity to enroll in the program?</w:t>
      </w:r>
    </w:p>
    <w:p w14:paraId="48863EC6" w14:textId="77777777" w:rsidR="00D82D45" w:rsidRDefault="00000000">
      <w:pPr>
        <w:spacing w:line="240" w:lineRule="auto"/>
      </w:pPr>
      <w:r>
        <w:t xml:space="preserve">No.  There is only one opportunity to enroll in the program – during the August-November 2023 application window.  FQHCs who do not apply during this window will be unable to participate in the program at any point during its </w:t>
      </w:r>
      <w:proofErr w:type="gramStart"/>
      <w:r>
        <w:t>10.5 year</w:t>
      </w:r>
      <w:proofErr w:type="gramEnd"/>
      <w:r>
        <w:t xml:space="preserve"> duration.</w:t>
      </w:r>
    </w:p>
    <w:p w14:paraId="6123095F" w14:textId="77777777" w:rsidR="00D82D45" w:rsidRDefault="00D82D45">
      <w:pPr>
        <w:spacing w:line="240" w:lineRule="auto"/>
      </w:pPr>
    </w:p>
    <w:p w14:paraId="182B5A61" w14:textId="77777777" w:rsidR="00D82D45" w:rsidRDefault="00000000">
      <w:pPr>
        <w:pStyle w:val="Heading2"/>
        <w:spacing w:line="240" w:lineRule="auto"/>
      </w:pPr>
      <w:bookmarkStart w:id="39" w:name="_2p2csry" w:colFirst="0" w:colLast="0"/>
      <w:bookmarkEnd w:id="39"/>
      <w:r>
        <w:t xml:space="preserve">If </w:t>
      </w:r>
      <w:proofErr w:type="gramStart"/>
      <w:r>
        <w:t>a FQHC</w:t>
      </w:r>
      <w:proofErr w:type="gramEnd"/>
      <w:r>
        <w:t xml:space="preserve"> </w:t>
      </w:r>
      <w:r>
        <w:rPr>
          <w:u w:val="single"/>
        </w:rPr>
        <w:t>does</w:t>
      </w:r>
      <w:r>
        <w:t xml:space="preserve"> submit an MCP application in fall 2023, are they locked into MCP for the full 10.5 years?</w:t>
      </w:r>
    </w:p>
    <w:p w14:paraId="5236FF0C" w14:textId="77777777" w:rsidR="00D82D45" w:rsidRDefault="00000000">
      <w:pPr>
        <w:spacing w:line="240" w:lineRule="auto"/>
      </w:pPr>
      <w:r>
        <w:t xml:space="preserve">No.  FQHCs can </w:t>
      </w:r>
      <w:proofErr w:type="gramStart"/>
      <w:r>
        <w:t>decided</w:t>
      </w:r>
      <w:proofErr w:type="gramEnd"/>
      <w:r>
        <w:t xml:space="preserve"> during January -June 2024 (before the model officially launches) that they do not want to participate.  They can also leave MCP after the model is underway.  FQHCs should be aware that if they leave the program after it has started:</w:t>
      </w:r>
    </w:p>
    <w:p w14:paraId="22E357F6" w14:textId="77777777" w:rsidR="00D82D45" w:rsidRDefault="00000000">
      <w:pPr>
        <w:numPr>
          <w:ilvl w:val="0"/>
          <w:numId w:val="14"/>
        </w:numPr>
        <w:pBdr>
          <w:top w:val="nil"/>
          <w:left w:val="nil"/>
          <w:bottom w:val="nil"/>
          <w:right w:val="nil"/>
          <w:between w:val="nil"/>
        </w:pBdr>
        <w:spacing w:line="240" w:lineRule="auto"/>
      </w:pPr>
      <w:r>
        <w:rPr>
          <w:color w:val="000000"/>
        </w:rPr>
        <w:t xml:space="preserve">There </w:t>
      </w:r>
      <w:r>
        <w:rPr>
          <w:color w:val="000000"/>
          <w:u w:val="single"/>
        </w:rPr>
        <w:t>may</w:t>
      </w:r>
      <w:r>
        <w:rPr>
          <w:color w:val="000000"/>
        </w:rPr>
        <w:t xml:space="preserve"> be only one option to do so each calendar year.  </w:t>
      </w:r>
    </w:p>
    <w:p w14:paraId="06B241BA" w14:textId="77777777" w:rsidR="00D82D45" w:rsidRDefault="00000000">
      <w:pPr>
        <w:numPr>
          <w:ilvl w:val="0"/>
          <w:numId w:val="14"/>
        </w:numPr>
        <w:pBdr>
          <w:top w:val="nil"/>
          <w:left w:val="nil"/>
          <w:bottom w:val="nil"/>
          <w:right w:val="nil"/>
          <w:between w:val="nil"/>
        </w:pBdr>
        <w:spacing w:line="240" w:lineRule="auto"/>
      </w:pPr>
      <w:r>
        <w:rPr>
          <w:color w:val="000000"/>
        </w:rPr>
        <w:t xml:space="preserve">There </w:t>
      </w:r>
      <w:r>
        <w:rPr>
          <w:color w:val="000000"/>
          <w:u w:val="single"/>
        </w:rPr>
        <w:t>may</w:t>
      </w:r>
      <w:r>
        <w:rPr>
          <w:color w:val="000000"/>
        </w:rPr>
        <w:t xml:space="preserve"> </w:t>
      </w:r>
      <w:proofErr w:type="gramStart"/>
      <w:r>
        <w:rPr>
          <w:color w:val="000000"/>
        </w:rPr>
        <w:t>penalties</w:t>
      </w:r>
      <w:proofErr w:type="gramEnd"/>
      <w:r>
        <w:rPr>
          <w:color w:val="000000"/>
        </w:rPr>
        <w:t xml:space="preserve"> or requirements to repay funds (e.g., the Upfront Infrastructure Payment.)</w:t>
      </w:r>
    </w:p>
    <w:p w14:paraId="7F902960" w14:textId="77777777" w:rsidR="00D82D45" w:rsidRDefault="00000000">
      <w:pPr>
        <w:spacing w:line="240" w:lineRule="auto"/>
      </w:pPr>
      <w:r>
        <w:t>We are still confirming these last two bullets with CMS.</w:t>
      </w:r>
    </w:p>
    <w:p w14:paraId="5890398A" w14:textId="77777777" w:rsidR="00D82D45" w:rsidRDefault="00D82D45">
      <w:pPr>
        <w:pStyle w:val="Heading1"/>
      </w:pPr>
    </w:p>
    <w:p w14:paraId="2FFC521A" w14:textId="77777777" w:rsidR="00D82D45" w:rsidRDefault="00000000">
      <w:pPr>
        <w:pStyle w:val="Heading1"/>
      </w:pPr>
      <w:bookmarkStart w:id="40" w:name="_147n2zr" w:colFirst="0" w:colLast="0"/>
      <w:bookmarkEnd w:id="40"/>
      <w:r>
        <w:t>Looking Ahead</w:t>
      </w:r>
    </w:p>
    <w:p w14:paraId="7DE689A8" w14:textId="77777777" w:rsidR="00D82D45" w:rsidRDefault="00D82D45">
      <w:pPr>
        <w:pStyle w:val="Heading1"/>
      </w:pPr>
    </w:p>
    <w:p w14:paraId="103BE68C" w14:textId="77777777" w:rsidR="00D82D45" w:rsidRDefault="00000000">
      <w:pPr>
        <w:pStyle w:val="Heading2"/>
        <w:spacing w:line="240" w:lineRule="auto"/>
      </w:pPr>
      <w:bookmarkStart w:id="41" w:name="_3o7alnk" w:colFirst="0" w:colLast="0"/>
      <w:bookmarkEnd w:id="41"/>
      <w:r>
        <w:t>What are the next steps?</w:t>
      </w:r>
    </w:p>
    <w:p w14:paraId="65084DB7" w14:textId="77777777" w:rsidR="00D82D45" w:rsidRDefault="00000000">
      <w:pPr>
        <w:spacing w:line="240" w:lineRule="auto"/>
        <w:rPr>
          <w:color w:val="000000"/>
        </w:rPr>
      </w:pPr>
      <w:r>
        <w:lastRenderedPageBreak/>
        <w:t xml:space="preserve">CMS plans to release a Request for Applications (for participating FQHCs and other providers) in August 2023. They also plan to release more technical details on the model design soon/shortly.  For information on your state’s aligned program, CMS recommends contacting your State Medicaid Agency.  You can also contact CMS’ MCP team at </w:t>
      </w:r>
      <w:hyperlink r:id="rId17">
        <w:r>
          <w:rPr>
            <w:color w:val="006699"/>
            <w:u w:val="single"/>
          </w:rPr>
          <w:t>MCP@cms.hhs.gov</w:t>
        </w:r>
      </w:hyperlink>
      <w:r>
        <w:rPr>
          <w:color w:val="000000"/>
        </w:rPr>
        <w:t>.</w:t>
      </w:r>
    </w:p>
    <w:p w14:paraId="0A9A62EA" w14:textId="77777777" w:rsidR="00D82D45" w:rsidRDefault="00D82D45">
      <w:pPr>
        <w:pStyle w:val="Heading1"/>
      </w:pPr>
    </w:p>
    <w:p w14:paraId="5FD16108" w14:textId="77777777" w:rsidR="00D82D45" w:rsidRDefault="00000000">
      <w:pPr>
        <w:pStyle w:val="Heading2"/>
        <w:spacing w:line="240" w:lineRule="auto"/>
      </w:pPr>
      <w:bookmarkStart w:id="42" w:name="_23ckvvd" w:colFirst="0" w:colLast="0"/>
      <w:bookmarkEnd w:id="42"/>
      <w:r>
        <w:t>How can PCAs and FQHCs get the latest news on the MCP model?</w:t>
      </w:r>
    </w:p>
    <w:p w14:paraId="7E844851" w14:textId="77777777" w:rsidR="00D82D45" w:rsidRDefault="00000000">
      <w:pPr>
        <w:numPr>
          <w:ilvl w:val="0"/>
          <w:numId w:val="8"/>
        </w:numPr>
        <w:pBdr>
          <w:top w:val="nil"/>
          <w:left w:val="nil"/>
          <w:bottom w:val="nil"/>
          <w:right w:val="nil"/>
          <w:between w:val="nil"/>
        </w:pBdr>
        <w:spacing w:line="240" w:lineRule="auto"/>
      </w:pPr>
      <w:r>
        <w:rPr>
          <w:color w:val="000000"/>
        </w:rPr>
        <w:t xml:space="preserve">Sign up for email updates from CMS </w:t>
      </w:r>
      <w:hyperlink r:id="rId18">
        <w:r>
          <w:rPr>
            <w:color w:val="0563C1"/>
            <w:u w:val="single"/>
          </w:rPr>
          <w:t>by clicking here</w:t>
        </w:r>
      </w:hyperlink>
      <w:r>
        <w:rPr>
          <w:color w:val="000000"/>
        </w:rPr>
        <w:t xml:space="preserve">.  Enter your email address, and on the next page, scroll down about half-way under you get to “Center for Medicare and Medicaid Innovation.”  Making Care Primary is the fourth option under that heading.  </w:t>
      </w:r>
    </w:p>
    <w:p w14:paraId="33D75884" w14:textId="77777777" w:rsidR="00D82D45" w:rsidRDefault="00000000">
      <w:pPr>
        <w:numPr>
          <w:ilvl w:val="0"/>
          <w:numId w:val="8"/>
        </w:numPr>
        <w:pBdr>
          <w:top w:val="nil"/>
          <w:left w:val="nil"/>
          <w:bottom w:val="nil"/>
          <w:right w:val="nil"/>
          <w:between w:val="nil"/>
        </w:pBdr>
        <w:spacing w:line="240" w:lineRule="auto"/>
      </w:pPr>
      <w:r>
        <w:rPr>
          <w:color w:val="000000"/>
        </w:rPr>
        <w:t xml:space="preserve">Monitor the CMS MCP website, </w:t>
      </w:r>
      <w:hyperlink r:id="rId19">
        <w:r>
          <w:rPr>
            <w:color w:val="0563C1"/>
            <w:u w:val="single"/>
          </w:rPr>
          <w:t>here</w:t>
        </w:r>
      </w:hyperlink>
      <w:r>
        <w:rPr>
          <w:color w:val="000000"/>
        </w:rPr>
        <w:t xml:space="preserve">.  </w:t>
      </w:r>
    </w:p>
    <w:p w14:paraId="676B9AFD" w14:textId="77777777" w:rsidR="00D82D45" w:rsidRDefault="00000000">
      <w:pPr>
        <w:numPr>
          <w:ilvl w:val="0"/>
          <w:numId w:val="8"/>
        </w:numPr>
        <w:pBdr>
          <w:top w:val="nil"/>
          <w:left w:val="nil"/>
          <w:bottom w:val="nil"/>
          <w:right w:val="nil"/>
          <w:between w:val="nil"/>
        </w:pBdr>
        <w:spacing w:line="240" w:lineRule="auto"/>
      </w:pPr>
      <w:r>
        <w:rPr>
          <w:color w:val="000000"/>
        </w:rPr>
        <w:t xml:space="preserve">For information on your state’s aligned program, contact your State Medicaid Agency.  </w:t>
      </w:r>
    </w:p>
    <w:p w14:paraId="2625D05A" w14:textId="77777777" w:rsidR="00D82D45" w:rsidRDefault="00000000">
      <w:pPr>
        <w:numPr>
          <w:ilvl w:val="0"/>
          <w:numId w:val="8"/>
        </w:numPr>
        <w:pBdr>
          <w:top w:val="nil"/>
          <w:left w:val="nil"/>
          <w:bottom w:val="nil"/>
          <w:right w:val="nil"/>
          <w:between w:val="nil"/>
        </w:pBdr>
        <w:spacing w:line="240" w:lineRule="auto"/>
      </w:pPr>
      <w:r>
        <w:rPr>
          <w:color w:val="000000"/>
        </w:rPr>
        <w:t xml:space="preserve">Contact CMS’ MCP team at </w:t>
      </w:r>
      <w:hyperlink r:id="rId20">
        <w:r>
          <w:rPr>
            <w:color w:val="006699"/>
            <w:u w:val="single"/>
          </w:rPr>
          <w:t>MCP@cms.hhs.gov</w:t>
        </w:r>
      </w:hyperlink>
      <w:r>
        <w:rPr>
          <w:color w:val="000000"/>
        </w:rPr>
        <w:t>.</w:t>
      </w:r>
    </w:p>
    <w:sectPr w:rsidR="00D82D45">
      <w:footerReference w:type="default" r:id="rId21"/>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A3D2" w14:textId="77777777" w:rsidR="00006A1E" w:rsidRDefault="00006A1E">
      <w:pPr>
        <w:spacing w:line="240" w:lineRule="auto"/>
      </w:pPr>
      <w:r>
        <w:separator/>
      </w:r>
    </w:p>
  </w:endnote>
  <w:endnote w:type="continuationSeparator" w:id="0">
    <w:p w14:paraId="17611473" w14:textId="77777777" w:rsidR="00006A1E" w:rsidRDefault="00006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C729" w14:textId="77777777" w:rsidR="00D82D45" w:rsidRDefault="0000000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1E27C1">
      <w:rPr>
        <w:noProof/>
        <w:color w:val="000000"/>
      </w:rPr>
      <w:t>1</w:t>
    </w:r>
    <w:r>
      <w:rPr>
        <w:color w:val="000000"/>
      </w:rPr>
      <w:fldChar w:fldCharType="end"/>
    </w:r>
  </w:p>
  <w:p w14:paraId="52224B62" w14:textId="77777777" w:rsidR="00D82D45" w:rsidRDefault="00D82D4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00D8" w14:textId="77777777" w:rsidR="00006A1E" w:rsidRDefault="00006A1E">
      <w:pPr>
        <w:spacing w:line="240" w:lineRule="auto"/>
      </w:pPr>
      <w:r>
        <w:separator/>
      </w:r>
    </w:p>
  </w:footnote>
  <w:footnote w:type="continuationSeparator" w:id="0">
    <w:p w14:paraId="3D0DC652" w14:textId="77777777" w:rsidR="00006A1E" w:rsidRDefault="00006A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5F3"/>
    <w:multiLevelType w:val="multilevel"/>
    <w:tmpl w:val="C3CE3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D5708"/>
    <w:multiLevelType w:val="multilevel"/>
    <w:tmpl w:val="0E24FA5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 w15:restartNumberingAfterBreak="0">
    <w:nsid w:val="0AE1164A"/>
    <w:multiLevelType w:val="multilevel"/>
    <w:tmpl w:val="B7C2104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4D03371"/>
    <w:multiLevelType w:val="multilevel"/>
    <w:tmpl w:val="806C29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0A74DCC"/>
    <w:multiLevelType w:val="multilevel"/>
    <w:tmpl w:val="8D662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9E6FC5"/>
    <w:multiLevelType w:val="multilevel"/>
    <w:tmpl w:val="4972F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9A128D"/>
    <w:multiLevelType w:val="multilevel"/>
    <w:tmpl w:val="B0845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204375"/>
    <w:multiLevelType w:val="multilevel"/>
    <w:tmpl w:val="4D8ECF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2DA24EB2"/>
    <w:multiLevelType w:val="multilevel"/>
    <w:tmpl w:val="B0C05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217515"/>
    <w:multiLevelType w:val="multilevel"/>
    <w:tmpl w:val="E5CA09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2C03CE"/>
    <w:multiLevelType w:val="multilevel"/>
    <w:tmpl w:val="2EB06E1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15:restartNumberingAfterBreak="0">
    <w:nsid w:val="35B22BF8"/>
    <w:multiLevelType w:val="multilevel"/>
    <w:tmpl w:val="267A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29040B"/>
    <w:multiLevelType w:val="multilevel"/>
    <w:tmpl w:val="79AE9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57736B"/>
    <w:multiLevelType w:val="multilevel"/>
    <w:tmpl w:val="4DB47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D045B4"/>
    <w:multiLevelType w:val="multilevel"/>
    <w:tmpl w:val="8F981CD0"/>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5" w15:restartNumberingAfterBreak="0">
    <w:nsid w:val="4DA03C25"/>
    <w:multiLevelType w:val="multilevel"/>
    <w:tmpl w:val="1114A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2C012A"/>
    <w:multiLevelType w:val="multilevel"/>
    <w:tmpl w:val="8DE03B1A"/>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A323E8"/>
    <w:multiLevelType w:val="multilevel"/>
    <w:tmpl w:val="69A08E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5D50147A"/>
    <w:multiLevelType w:val="multilevel"/>
    <w:tmpl w:val="9C96A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68"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AB46CD"/>
    <w:multiLevelType w:val="multilevel"/>
    <w:tmpl w:val="E3B2B31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0" w15:restartNumberingAfterBreak="0">
    <w:nsid w:val="6F0A2E56"/>
    <w:multiLevelType w:val="multilevel"/>
    <w:tmpl w:val="AECEBAE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1" w15:restartNumberingAfterBreak="0">
    <w:nsid w:val="70345DDF"/>
    <w:multiLevelType w:val="multilevel"/>
    <w:tmpl w:val="0DF4A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5714861">
    <w:abstractNumId w:val="1"/>
  </w:num>
  <w:num w:numId="2" w16cid:durableId="1393697029">
    <w:abstractNumId w:val="12"/>
  </w:num>
  <w:num w:numId="3" w16cid:durableId="254677794">
    <w:abstractNumId w:val="17"/>
  </w:num>
  <w:num w:numId="4" w16cid:durableId="1639064923">
    <w:abstractNumId w:val="0"/>
  </w:num>
  <w:num w:numId="5" w16cid:durableId="1472210835">
    <w:abstractNumId w:val="6"/>
  </w:num>
  <w:num w:numId="6" w16cid:durableId="827669252">
    <w:abstractNumId w:val="18"/>
  </w:num>
  <w:num w:numId="7" w16cid:durableId="888497980">
    <w:abstractNumId w:val="3"/>
  </w:num>
  <w:num w:numId="8" w16cid:durableId="1963924965">
    <w:abstractNumId w:val="15"/>
  </w:num>
  <w:num w:numId="9" w16cid:durableId="1933195039">
    <w:abstractNumId w:val="8"/>
  </w:num>
  <w:num w:numId="10" w16cid:durableId="870802950">
    <w:abstractNumId w:val="13"/>
  </w:num>
  <w:num w:numId="11" w16cid:durableId="1711611781">
    <w:abstractNumId w:val="4"/>
  </w:num>
  <w:num w:numId="12" w16cid:durableId="1851018403">
    <w:abstractNumId w:val="14"/>
  </w:num>
  <w:num w:numId="13" w16cid:durableId="1471708884">
    <w:abstractNumId w:val="19"/>
  </w:num>
  <w:num w:numId="14" w16cid:durableId="1171793813">
    <w:abstractNumId w:val="5"/>
  </w:num>
  <w:num w:numId="15" w16cid:durableId="761683026">
    <w:abstractNumId w:val="11"/>
  </w:num>
  <w:num w:numId="16" w16cid:durableId="366372051">
    <w:abstractNumId w:val="21"/>
  </w:num>
  <w:num w:numId="17" w16cid:durableId="1157258525">
    <w:abstractNumId w:val="10"/>
  </w:num>
  <w:num w:numId="18" w16cid:durableId="420299131">
    <w:abstractNumId w:val="9"/>
  </w:num>
  <w:num w:numId="19" w16cid:durableId="603881211">
    <w:abstractNumId w:val="20"/>
  </w:num>
  <w:num w:numId="20" w16cid:durableId="828866519">
    <w:abstractNumId w:val="7"/>
  </w:num>
  <w:num w:numId="21" w16cid:durableId="1049761418">
    <w:abstractNumId w:val="2"/>
  </w:num>
  <w:num w:numId="22" w16cid:durableId="18426935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45"/>
    <w:rsid w:val="00006A1E"/>
    <w:rsid w:val="001E27C1"/>
    <w:rsid w:val="00D8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A74D"/>
  <w15:docId w15:val="{BC5AF597-DD49-43CC-A1C3-8AC697A1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b/>
      <w:color w:val="4472C4"/>
      <w:sz w:val="32"/>
      <w:szCs w:val="32"/>
    </w:rPr>
  </w:style>
  <w:style w:type="paragraph" w:styleId="Heading2">
    <w:name w:val="heading 2"/>
    <w:basedOn w:val="Normal"/>
    <w:next w:val="Normal"/>
    <w:uiPriority w:val="9"/>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color w:val="4472C4"/>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LB91Xt81DvgVOyyGu9773kVSqvmyUthO2m-7IsjoFgs/edit?usp=sharing" TargetMode="External"/><Relationship Id="rId13" Type="http://schemas.openxmlformats.org/officeDocument/2006/relationships/image" Target="media/image2.png"/><Relationship Id="rId18" Type="http://schemas.openxmlformats.org/officeDocument/2006/relationships/hyperlink" Target="https://public.govdelivery.com/accounts/USCMS/subscriber/ne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MCP@cms.hhs.gov" TargetMode="External"/><Relationship Id="rId2" Type="http://schemas.openxmlformats.org/officeDocument/2006/relationships/numbering" Target="numbering.xml"/><Relationship Id="rId16" Type="http://schemas.openxmlformats.org/officeDocument/2006/relationships/hyperlink" Target="https://app1.innovation.cms.gov/MCPLOI/s/" TargetMode="External"/><Relationship Id="rId20" Type="http://schemas.openxmlformats.org/officeDocument/2006/relationships/hyperlink" Target="mailto:MCP@cms.h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app1.innovation.cms.gov/MCPLOI/s/" TargetMode="External"/><Relationship Id="rId23" Type="http://schemas.openxmlformats.org/officeDocument/2006/relationships/theme" Target="theme/theme1.xml"/><Relationship Id="rId10" Type="http://schemas.openxmlformats.org/officeDocument/2006/relationships/hyperlink" Target="https://www.cms.gov/newsroom/press-releases/cms-announces-multi-state-initiative-strengthen-primary-care" TargetMode="External"/><Relationship Id="rId19" Type="http://schemas.openxmlformats.org/officeDocument/2006/relationships/hyperlink" Target="https://innovation.cms.gov/innovation-models/making-care-primary"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app1.innovation.cms.gov/MCPLOI/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73E7-1D84-4ADA-A0B9-6D05DB24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3259</Words>
  <Characters>18577</Characters>
  <Application>Microsoft Office Word</Application>
  <DocSecurity>0</DocSecurity>
  <Lines>154</Lines>
  <Paragraphs>43</Paragraphs>
  <ScaleCrop>false</ScaleCrop>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Shank</dc:creator>
  <cp:lastModifiedBy>Chris Shank (NCCHCA)</cp:lastModifiedBy>
  <cp:revision>2</cp:revision>
  <dcterms:created xsi:type="dcterms:W3CDTF">2023-07-31T21:27:00Z</dcterms:created>
  <dcterms:modified xsi:type="dcterms:W3CDTF">2023-07-31T21:27:00Z</dcterms:modified>
</cp:coreProperties>
</file>