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58CF" w14:textId="30D51012" w:rsidR="006E1E20" w:rsidRDefault="00492D1A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8E0AE6E" wp14:editId="71B1108E">
                <wp:extent cx="6859270" cy="631190"/>
                <wp:effectExtent l="0" t="0" r="0" b="635"/>
                <wp:docPr id="12656541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31190"/>
                          <a:chOff x="0" y="0"/>
                          <a:chExt cx="10802" cy="994"/>
                        </a:xfrm>
                      </wpg:grpSpPr>
                      <wps:wsp>
                        <wps:cNvPr id="92398580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63" y="0"/>
                            <a:ext cx="4839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0170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5962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1621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"/>
                            <a:ext cx="10802" cy="544"/>
                          </a:xfrm>
                          <a:prstGeom prst="rect">
                            <a:avLst/>
                          </a:prstGeom>
                          <a:solidFill>
                            <a:srgbClr val="E7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E0CBB" w14:textId="2407455C" w:rsidR="006E1E20" w:rsidRDefault="00E63807" w:rsidP="00E63807">
                              <w:pPr>
                                <w:spacing w:line="544" w:lineRule="exact"/>
                                <w:rPr>
                                  <w:rFonts w:ascii="Poppins Semi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>Food and Farming Education</w:t>
                              </w:r>
                              <w:r w:rsidR="00492D1A"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 xml:space="preserve"> Learning Collaborative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0AE6E" id="Group 39" o:spid="_x0000_s1026" style="width:540.1pt;height:49.7pt;mso-position-horizontal-relative:char;mso-position-vertical-relative:line" coordsize="10802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">
                <v:rect id="Rectangle 42" o:spid="_x0000_s1027" style="position:absolute;left:5963;width:483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" fillcolor="#0d3e6b" stroked="f"/>
                <v:rect id="Rectangle 41" o:spid="_x0000_s1028" style="position:absolute;left:1;width:596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" fillcolor="#0d3e6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top:450;width:1080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" fillcolor="#e7ecef" stroked="f">
                  <v:textbox inset="0,0,0,0">
                    <w:txbxContent>
                      <w:p w14:paraId="08DE0CBB" w14:textId="2407455C" w:rsidR="006E1E20" w:rsidRDefault="00E63807" w:rsidP="00E63807">
                        <w:pPr>
                          <w:spacing w:line="544" w:lineRule="exact"/>
                          <w:rPr>
                            <w:rFonts w:ascii="Poppins SemiBold"/>
                            <w:b/>
                            <w:sz w:val="32"/>
                          </w:rPr>
                        </w:pPr>
                        <w:r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>Food and Farming Education</w:t>
                        </w:r>
                        <w:r w:rsidR="00492D1A"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 xml:space="preserve"> Learning Collaborative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5A2E4" w14:textId="1D3BDA57" w:rsidR="006E1E20" w:rsidRDefault="00FA76FF" w:rsidP="09F0EED8">
      <w:pPr>
        <w:pStyle w:val="BodyText"/>
        <w:spacing w:before="6"/>
        <w:rPr>
          <w:rFonts w:asci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7B246" wp14:editId="36538CC7">
                <wp:simplePos x="0" y="0"/>
                <wp:positionH relativeFrom="page">
                  <wp:posOffset>447675</wp:posOffset>
                </wp:positionH>
                <wp:positionV relativeFrom="paragraph">
                  <wp:posOffset>32385</wp:posOffset>
                </wp:positionV>
                <wp:extent cx="6846570" cy="27305"/>
                <wp:effectExtent l="0" t="0" r="0" b="0"/>
                <wp:wrapNone/>
                <wp:docPr id="21365748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6570" cy="27305"/>
                        </a:xfrm>
                        <a:prstGeom prst="rect">
                          <a:avLst/>
                        </a:prstGeom>
                        <a:solidFill>
                          <a:srgbClr val="0D3E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765CD" id="Rectangle 38" o:spid="_x0000_s1026" style="position:absolute;margin-left:35.25pt;margin-top:2.55pt;width:539.1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" fillcolor="#0d3e6b" stroked="f">
                <w10:wrap anchorx="page"/>
              </v:rect>
            </w:pict>
          </mc:Fallback>
        </mc:AlternateContent>
      </w:r>
    </w:p>
    <w:p w14:paraId="5F1B23C2" w14:textId="5A255E07" w:rsidR="7C788663" w:rsidRDefault="7C788663" w:rsidP="0024380D">
      <w:pPr>
        <w:spacing w:before="73"/>
        <w:ind w:left="180"/>
        <w:rPr>
          <w:rFonts w:ascii="Poppins SemiBold" w:eastAsia="Poppins SemiBold" w:hAnsi="Poppins SemiBold" w:cs="Poppins SemiBold"/>
          <w:sz w:val="32"/>
          <w:szCs w:val="32"/>
        </w:rPr>
      </w:pPr>
      <w:r w:rsidRPr="52217B02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Learning Session 5: </w:t>
      </w:r>
      <w:r w:rsidR="00E63807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Family Engagement </w:t>
      </w:r>
      <w:r w:rsidRPr="52217B02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>Agenda</w:t>
      </w:r>
    </w:p>
    <w:p w14:paraId="525E058C" w14:textId="5C5C1C9F" w:rsidR="28D86DD2" w:rsidRDefault="28D86DD2" w:rsidP="28D86DD2">
      <w:pPr>
        <w:rPr>
          <w:color w:val="000000" w:themeColor="text1"/>
        </w:rPr>
      </w:pPr>
    </w:p>
    <w:p w14:paraId="2160E00F" w14:textId="6223DF1C" w:rsidR="7C788663" w:rsidRDefault="7C788663" w:rsidP="0024380D">
      <w:pPr>
        <w:pStyle w:val="ListParagraph"/>
        <w:ind w:left="180"/>
        <w:rPr>
          <w:color w:val="000000" w:themeColor="text1"/>
        </w:rPr>
      </w:pPr>
      <w:r w:rsidRPr="52217B02">
        <w:rPr>
          <w:color w:val="000000" w:themeColor="text1"/>
        </w:rPr>
        <w:t xml:space="preserve">The agenda below is based on the “Sections” included in Learning Session 5: </w:t>
      </w:r>
      <w:r w:rsidR="00BD0019">
        <w:rPr>
          <w:color w:val="000000" w:themeColor="text1"/>
        </w:rPr>
        <w:t>Family Engagement</w:t>
      </w:r>
      <w:r w:rsidRPr="52217B02">
        <w:rPr>
          <w:color w:val="000000" w:themeColor="text1"/>
        </w:rPr>
        <w:t>. The purpose of this Learning Session is to</w:t>
      </w:r>
      <w:r w:rsidR="004A020E">
        <w:rPr>
          <w:color w:val="000000" w:themeColor="text1"/>
        </w:rPr>
        <w:t xml:space="preserve"> make the case for why family engagement </w:t>
      </w:r>
      <w:r w:rsidR="008E3C5E">
        <w:rPr>
          <w:color w:val="000000" w:themeColor="text1"/>
        </w:rPr>
        <w:t>in Farm to ECE activities is important and to explore many ideas and activities to engage families in Farm to ECE</w:t>
      </w:r>
      <w:r w:rsidR="00786C9E">
        <w:rPr>
          <w:color w:val="000000" w:themeColor="text1"/>
        </w:rPr>
        <w:t xml:space="preserve">. </w:t>
      </w:r>
    </w:p>
    <w:p w14:paraId="6FCF9235" w14:textId="3BAEF708" w:rsidR="7C788663" w:rsidRDefault="7C788663" w:rsidP="0024380D">
      <w:pPr>
        <w:pStyle w:val="ListParagraph"/>
        <w:spacing w:before="240"/>
        <w:ind w:left="180"/>
      </w:pPr>
      <w:r w:rsidRPr="52217B02">
        <w:rPr>
          <w:color w:val="000000" w:themeColor="text1"/>
        </w:rPr>
        <w:t>Objectives for this Learning Session are to:</w:t>
      </w:r>
    </w:p>
    <w:p w14:paraId="6D83C5CA" w14:textId="77777777" w:rsidR="001C2131" w:rsidRPr="001C2131" w:rsidRDefault="001C2131" w:rsidP="001C2131">
      <w:pPr>
        <w:pStyle w:val="BodyText"/>
        <w:numPr>
          <w:ilvl w:val="0"/>
          <w:numId w:val="6"/>
        </w:numPr>
        <w:rPr>
          <w:color w:val="000000" w:themeColor="text1"/>
        </w:rPr>
      </w:pPr>
      <w:r w:rsidRPr="001C2131">
        <w:rPr>
          <w:color w:val="000000" w:themeColor="text1"/>
        </w:rPr>
        <w:t>Check-in on Action Period 2 progress.</w:t>
      </w:r>
    </w:p>
    <w:p w14:paraId="7347CC51" w14:textId="78DABEA5" w:rsidR="001C2131" w:rsidRPr="001C2131" w:rsidRDefault="001C2131" w:rsidP="001C2131">
      <w:pPr>
        <w:pStyle w:val="BodyText"/>
        <w:numPr>
          <w:ilvl w:val="0"/>
          <w:numId w:val="6"/>
        </w:numPr>
        <w:rPr>
          <w:color w:val="000000" w:themeColor="text1"/>
        </w:rPr>
      </w:pPr>
      <w:r w:rsidRPr="001C2131">
        <w:rPr>
          <w:color w:val="000000" w:themeColor="text1"/>
        </w:rPr>
        <w:t xml:space="preserve">Discuss reasons why partnering with </w:t>
      </w:r>
      <w:r>
        <w:rPr>
          <w:color w:val="000000" w:themeColor="text1"/>
        </w:rPr>
        <w:t>f</w:t>
      </w:r>
      <w:r w:rsidRPr="001C2131">
        <w:rPr>
          <w:color w:val="000000" w:themeColor="text1"/>
        </w:rPr>
        <w:t>amilies and caregivers is important for the children in your program/classroom.</w:t>
      </w:r>
    </w:p>
    <w:p w14:paraId="24763C09" w14:textId="77777777" w:rsidR="001C2131" w:rsidRPr="001C2131" w:rsidRDefault="001C2131" w:rsidP="001C2131">
      <w:pPr>
        <w:pStyle w:val="BodyText"/>
        <w:numPr>
          <w:ilvl w:val="0"/>
          <w:numId w:val="6"/>
        </w:numPr>
        <w:rPr>
          <w:color w:val="000000" w:themeColor="text1"/>
        </w:rPr>
      </w:pPr>
      <w:r w:rsidRPr="001C2131">
        <w:rPr>
          <w:color w:val="000000" w:themeColor="text1"/>
        </w:rPr>
        <w:t>Explore ideas and approaches for engaging families in Farm to ECE activities.</w:t>
      </w: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6990"/>
        <w:gridCol w:w="3868"/>
      </w:tblGrid>
      <w:tr w:rsidR="00492D1A" w14:paraId="560E163B" w14:textId="77777777" w:rsidTr="008E3C5E">
        <w:tc>
          <w:tcPr>
            <w:tcW w:w="6990" w:type="dxa"/>
            <w:shd w:val="clear" w:color="auto" w:fill="309C88"/>
          </w:tcPr>
          <w:p w14:paraId="1C8051B1" w14:textId="20DADFDC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Training Component/Content</w:t>
            </w:r>
          </w:p>
        </w:tc>
        <w:tc>
          <w:tcPr>
            <w:tcW w:w="3868" w:type="dxa"/>
            <w:shd w:val="clear" w:color="auto" w:fill="309C88"/>
          </w:tcPr>
          <w:p w14:paraId="01CAA44F" w14:textId="62157B8E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Estimated Time (60 minutes)</w:t>
            </w:r>
          </w:p>
        </w:tc>
      </w:tr>
      <w:tr w:rsidR="00492D1A" w14:paraId="2CF73D6F" w14:textId="77777777" w:rsidTr="008E3C5E">
        <w:trPr>
          <w:trHeight w:val="1425"/>
        </w:trPr>
        <w:tc>
          <w:tcPr>
            <w:tcW w:w="6990" w:type="dxa"/>
            <w:vAlign w:val="center"/>
          </w:tcPr>
          <w:p w14:paraId="4F77D506" w14:textId="5E5D9EC9" w:rsidR="00492D1A" w:rsidRPr="00492D1A" w:rsidRDefault="38E6ABA7" w:rsidP="3E6B635B">
            <w:pPr>
              <w:pStyle w:val="BodyText"/>
              <w:ind w:right="183"/>
              <w:rPr>
                <w:color w:val="000000" w:themeColor="text1"/>
                <w:sz w:val="18"/>
                <w:szCs w:val="18"/>
              </w:rPr>
            </w:pPr>
            <w:r w:rsidRPr="3E6B635B">
              <w:rPr>
                <w:color w:val="000000" w:themeColor="text1"/>
                <w:sz w:val="18"/>
                <w:szCs w:val="18"/>
              </w:rPr>
              <w:t>Welcome and Introductions</w:t>
            </w:r>
          </w:p>
          <w:p w14:paraId="2A204897" w14:textId="159B8779" w:rsidR="00492D1A" w:rsidRPr="00492D1A" w:rsidRDefault="38E6ABA7" w:rsidP="3E6B635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Agenda</w:t>
            </w:r>
          </w:p>
          <w:p w14:paraId="3C51F4F1" w14:textId="47D3590E" w:rsidR="00492D1A" w:rsidRPr="00492D1A" w:rsidRDefault="0C50CB5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Group Norms</w:t>
            </w:r>
          </w:p>
          <w:p w14:paraId="33E0A740" w14:textId="203416CF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Icebreaker</w:t>
            </w:r>
          </w:p>
          <w:p w14:paraId="7577C3BA" w14:textId="5AC1C953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Learning Objectives</w:t>
            </w:r>
          </w:p>
        </w:tc>
        <w:tc>
          <w:tcPr>
            <w:tcW w:w="3868" w:type="dxa"/>
            <w:vAlign w:val="center"/>
          </w:tcPr>
          <w:p w14:paraId="0E9CB5CD" w14:textId="344B3D94" w:rsidR="00492D1A" w:rsidRPr="00492D1A" w:rsidRDefault="1CD5B500" w:rsidP="3E6B635B">
            <w:pPr>
              <w:pStyle w:val="BodyText"/>
              <w:ind w:right="183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~</w:t>
            </w:r>
            <w:r w:rsidR="24F953F5" w:rsidRPr="388D0667">
              <w:rPr>
                <w:sz w:val="18"/>
                <w:szCs w:val="18"/>
              </w:rPr>
              <w:t xml:space="preserve">5 </w:t>
            </w:r>
            <w:r w:rsidR="163E4014" w:rsidRPr="388D0667">
              <w:rPr>
                <w:sz w:val="18"/>
                <w:szCs w:val="18"/>
              </w:rPr>
              <w:t>minutes</w:t>
            </w:r>
          </w:p>
        </w:tc>
      </w:tr>
      <w:tr w:rsidR="00492D1A" w14:paraId="17FCE0F5" w14:textId="77777777" w:rsidTr="008E3C5E">
        <w:tc>
          <w:tcPr>
            <w:tcW w:w="6990" w:type="dxa"/>
            <w:vAlign w:val="center"/>
          </w:tcPr>
          <w:p w14:paraId="558A41BE" w14:textId="26AC6E86" w:rsidR="00492D1A" w:rsidRPr="00492D1A" w:rsidRDefault="2AB42491" w:rsidP="52217B0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Action Period Check In</w:t>
            </w:r>
          </w:p>
          <w:p w14:paraId="53AE6A4C" w14:textId="18611ED1" w:rsidR="00492D1A" w:rsidRPr="00492D1A" w:rsidRDefault="2AB42491" w:rsidP="52217B02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Action Period 2 Task Review</w:t>
            </w:r>
          </w:p>
          <w:p w14:paraId="23FC9B80" w14:textId="4767E314" w:rsidR="00492D1A" w:rsidRPr="00492D1A" w:rsidRDefault="2AB42491" w:rsidP="52217B02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TA Group Discussion (split into small groups when possible)</w:t>
            </w:r>
          </w:p>
        </w:tc>
        <w:tc>
          <w:tcPr>
            <w:tcW w:w="3868" w:type="dxa"/>
            <w:vAlign w:val="center"/>
          </w:tcPr>
          <w:p w14:paraId="2CE63E9D" w14:textId="77CE71F7" w:rsidR="00492D1A" w:rsidRPr="00492D1A" w:rsidRDefault="21A32759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>1</w:t>
            </w:r>
            <w:r w:rsidR="0038103F">
              <w:rPr>
                <w:sz w:val="18"/>
                <w:szCs w:val="18"/>
              </w:rPr>
              <w:t>0</w:t>
            </w:r>
            <w:r w:rsidR="7ED7F518" w:rsidRPr="52217B02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7AFD6493" w14:textId="77777777" w:rsidTr="52217B02">
        <w:trPr>
          <w:trHeight w:val="300"/>
        </w:trPr>
        <w:tc>
          <w:tcPr>
            <w:tcW w:w="6990" w:type="dxa"/>
            <w:vAlign w:val="center"/>
          </w:tcPr>
          <w:p w14:paraId="27C2790D" w14:textId="2CD89515" w:rsidR="32CD6D3C" w:rsidRDefault="00AB4F16" w:rsidP="52217B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Partnering with Families</w:t>
            </w:r>
          </w:p>
          <w:p w14:paraId="4B8A5209" w14:textId="15650F59" w:rsidR="005B66DF" w:rsidRDefault="005B66DF" w:rsidP="005B66D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W</w:t>
            </w:r>
            <w:r w:rsidR="002B44A3">
              <w:rPr>
                <w:color w:val="000000" w:themeColor="text1"/>
                <w:sz w:val="18"/>
                <w:szCs w:val="18"/>
              </w:rPr>
              <w:t>h</w:t>
            </w:r>
            <w:r w:rsidR="001350F7">
              <w:rPr>
                <w:color w:val="000000" w:themeColor="text1"/>
                <w:sz w:val="18"/>
                <w:szCs w:val="18"/>
              </w:rPr>
              <w:t>y</w:t>
            </w:r>
            <w:r w:rsidR="002B44A3">
              <w:rPr>
                <w:color w:val="000000" w:themeColor="text1"/>
                <w:sz w:val="18"/>
                <w:szCs w:val="18"/>
              </w:rPr>
              <w:t xml:space="preserve"> is Family Engagement</w:t>
            </w:r>
            <w:r w:rsidR="001350F7">
              <w:rPr>
                <w:color w:val="000000" w:themeColor="text1"/>
                <w:sz w:val="18"/>
                <w:szCs w:val="18"/>
              </w:rPr>
              <w:t xml:space="preserve"> important</w:t>
            </w:r>
            <w:r w:rsidR="002B44A3">
              <w:rPr>
                <w:color w:val="000000" w:themeColor="text1"/>
                <w:sz w:val="18"/>
                <w:szCs w:val="18"/>
              </w:rPr>
              <w:t>?</w:t>
            </w:r>
          </w:p>
          <w:p w14:paraId="6D383128" w14:textId="065D195B" w:rsidR="002B44A3" w:rsidRDefault="001350F7" w:rsidP="005B66D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Spectrum of Family Engagement</w:t>
            </w:r>
          </w:p>
          <w:p w14:paraId="45DF144B" w14:textId="3B5E7AFA" w:rsidR="32CD6D3C" w:rsidRPr="00767302" w:rsidRDefault="001350F7" w:rsidP="007673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Family Engagement Recommended Practices</w:t>
            </w:r>
          </w:p>
        </w:tc>
        <w:tc>
          <w:tcPr>
            <w:tcW w:w="3868" w:type="dxa"/>
            <w:vAlign w:val="center"/>
          </w:tcPr>
          <w:p w14:paraId="6F7C4909" w14:textId="120AFD64" w:rsidR="32CD6D3C" w:rsidRDefault="24A2D8E9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>15</w:t>
            </w:r>
            <w:r w:rsidR="52C52A30" w:rsidRPr="52217B02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17D52A1E" w14:textId="77777777" w:rsidTr="52217B02">
        <w:trPr>
          <w:trHeight w:val="300"/>
        </w:trPr>
        <w:tc>
          <w:tcPr>
            <w:tcW w:w="6990" w:type="dxa"/>
            <w:vAlign w:val="center"/>
          </w:tcPr>
          <w:p w14:paraId="2BC09BD4" w14:textId="4F06443A" w:rsidR="5B97F86D" w:rsidRDefault="528CA2E4" w:rsidP="52217B02">
            <w:p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Physical Activity Break</w:t>
            </w:r>
          </w:p>
        </w:tc>
        <w:tc>
          <w:tcPr>
            <w:tcW w:w="3868" w:type="dxa"/>
            <w:vAlign w:val="center"/>
          </w:tcPr>
          <w:p w14:paraId="528270B3" w14:textId="7ACDD2CD" w:rsidR="5B97F86D" w:rsidRDefault="66D633FD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 xml:space="preserve">5 </w:t>
            </w:r>
            <w:r w:rsidR="16EBEDC5" w:rsidRPr="52217B02">
              <w:rPr>
                <w:sz w:val="18"/>
                <w:szCs w:val="18"/>
              </w:rPr>
              <w:t>minutes</w:t>
            </w:r>
          </w:p>
        </w:tc>
      </w:tr>
      <w:tr w:rsidR="388D0667" w14:paraId="5CE5A760" w14:textId="77777777" w:rsidTr="52217B02">
        <w:trPr>
          <w:trHeight w:val="300"/>
        </w:trPr>
        <w:tc>
          <w:tcPr>
            <w:tcW w:w="6990" w:type="dxa"/>
            <w:vAlign w:val="center"/>
          </w:tcPr>
          <w:p w14:paraId="59C3939D" w14:textId="036B881D" w:rsidR="51A6BB35" w:rsidRDefault="001C7150" w:rsidP="52217B0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Family Engagement Ideas</w:t>
            </w:r>
          </w:p>
          <w:p w14:paraId="307AA49B" w14:textId="488BE853" w:rsidR="001C7150" w:rsidRDefault="001C7150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Establish Family Engagement </w:t>
            </w:r>
            <w:r w:rsidR="00767302">
              <w:rPr>
                <w:color w:val="000000" w:themeColor="text1"/>
                <w:sz w:val="18"/>
                <w:szCs w:val="18"/>
              </w:rPr>
              <w:t>G</w:t>
            </w:r>
            <w:r>
              <w:rPr>
                <w:color w:val="000000" w:themeColor="text1"/>
                <w:sz w:val="18"/>
                <w:szCs w:val="18"/>
              </w:rPr>
              <w:t>oals</w:t>
            </w:r>
          </w:p>
          <w:p w14:paraId="5CF630D8" w14:textId="0D4EBD9F" w:rsidR="001C7150" w:rsidRDefault="001C7150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Meeting Families Where </w:t>
            </w:r>
            <w:r w:rsidR="001E3778">
              <w:rPr>
                <w:color w:val="000000" w:themeColor="text1"/>
                <w:sz w:val="18"/>
                <w:szCs w:val="18"/>
              </w:rPr>
              <w:t>T</w:t>
            </w:r>
            <w:r>
              <w:rPr>
                <w:color w:val="000000" w:themeColor="text1"/>
                <w:sz w:val="18"/>
                <w:szCs w:val="18"/>
              </w:rPr>
              <w:t xml:space="preserve">hey </w:t>
            </w:r>
            <w:r w:rsidR="001E3778">
              <w:rPr>
                <w:color w:val="000000" w:themeColor="text1"/>
                <w:sz w:val="18"/>
                <w:szCs w:val="18"/>
              </w:rPr>
              <w:t>A</w:t>
            </w:r>
            <w:r>
              <w:rPr>
                <w:color w:val="000000" w:themeColor="text1"/>
                <w:sz w:val="18"/>
                <w:szCs w:val="18"/>
              </w:rPr>
              <w:t>re</w:t>
            </w:r>
          </w:p>
          <w:p w14:paraId="563C8B42" w14:textId="565B4D77" w:rsidR="51A6BB35" w:rsidRDefault="001E3778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Communicating with Families</w:t>
            </w:r>
          </w:p>
          <w:p w14:paraId="2E834C03" w14:textId="2057796A" w:rsidR="001E3778" w:rsidRDefault="001E3778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Incorporating Cultures and Traditions</w:t>
            </w:r>
          </w:p>
          <w:p w14:paraId="39D54527" w14:textId="5A7D8B98" w:rsidR="51A6BB35" w:rsidRDefault="004F2875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Family Engagement During National Farm to School Month</w:t>
            </w:r>
          </w:p>
          <w:p w14:paraId="48F2984B" w14:textId="045003EB" w:rsidR="51A6BB35" w:rsidRPr="00767302" w:rsidRDefault="004F2875" w:rsidP="007673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More Ideas for Families</w:t>
            </w:r>
          </w:p>
        </w:tc>
        <w:tc>
          <w:tcPr>
            <w:tcW w:w="3868" w:type="dxa"/>
            <w:vAlign w:val="center"/>
          </w:tcPr>
          <w:p w14:paraId="38B3A954" w14:textId="2EAE1C79" w:rsidR="1F5FF3FF" w:rsidRDefault="378E35EB" w:rsidP="388D0667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>1</w:t>
            </w:r>
            <w:r w:rsidR="0038103F">
              <w:rPr>
                <w:sz w:val="18"/>
                <w:szCs w:val="18"/>
              </w:rPr>
              <w:t>5</w:t>
            </w:r>
            <w:r w:rsidR="50490C61" w:rsidRPr="52217B02">
              <w:rPr>
                <w:sz w:val="18"/>
                <w:szCs w:val="18"/>
              </w:rPr>
              <w:t xml:space="preserve"> minutes</w:t>
            </w:r>
          </w:p>
        </w:tc>
      </w:tr>
      <w:tr w:rsidR="388D0667" w14:paraId="7CF07F47" w14:textId="77777777" w:rsidTr="52217B02">
        <w:trPr>
          <w:trHeight w:val="300"/>
        </w:trPr>
        <w:tc>
          <w:tcPr>
            <w:tcW w:w="6990" w:type="dxa"/>
            <w:vAlign w:val="center"/>
          </w:tcPr>
          <w:p w14:paraId="08C8B4AC" w14:textId="5A64837D" w:rsidR="51A6BB35" w:rsidRDefault="62035CEB" w:rsidP="52217B02">
            <w:pPr>
              <w:rPr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 xml:space="preserve">Reflection: </w:t>
            </w:r>
            <w:r w:rsidR="007C4778" w:rsidRPr="007C4778">
              <w:rPr>
                <w:color w:val="000000" w:themeColor="text1"/>
                <w:sz w:val="18"/>
                <w:szCs w:val="18"/>
              </w:rPr>
              <w:t>How will your program engage families in Farm to ECE activities?</w:t>
            </w:r>
            <w:r w:rsidR="007C477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68" w:type="dxa"/>
            <w:vAlign w:val="center"/>
          </w:tcPr>
          <w:p w14:paraId="314418CF" w14:textId="5DFA9138" w:rsidR="56C56D3A" w:rsidRDefault="38574FDA" w:rsidP="388D0667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 xml:space="preserve">5 </w:t>
            </w:r>
            <w:r w:rsidR="028D8077" w:rsidRPr="52217B02">
              <w:rPr>
                <w:sz w:val="18"/>
                <w:szCs w:val="18"/>
              </w:rPr>
              <w:t>minutes</w:t>
            </w:r>
          </w:p>
        </w:tc>
      </w:tr>
      <w:tr w:rsidR="388D0667" w14:paraId="6823A54C" w14:textId="77777777" w:rsidTr="52217B02">
        <w:trPr>
          <w:trHeight w:val="300"/>
        </w:trPr>
        <w:tc>
          <w:tcPr>
            <w:tcW w:w="6990" w:type="dxa"/>
            <w:vAlign w:val="center"/>
          </w:tcPr>
          <w:p w14:paraId="01820EF4" w14:textId="2BBC3722" w:rsidR="51A6BB35" w:rsidRDefault="374C25B2" w:rsidP="52217B02">
            <w:p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Action Period Reminders</w:t>
            </w:r>
          </w:p>
          <w:p w14:paraId="43E71029" w14:textId="67F99537" w:rsidR="51A6BB35" w:rsidRDefault="374C25B2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Storyboards</w:t>
            </w:r>
          </w:p>
        </w:tc>
        <w:tc>
          <w:tcPr>
            <w:tcW w:w="3868" w:type="dxa"/>
            <w:vAlign w:val="center"/>
          </w:tcPr>
          <w:p w14:paraId="608DFA00" w14:textId="34C85651" w:rsidR="3593149E" w:rsidRDefault="04063C01" w:rsidP="388D0667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>3</w:t>
            </w:r>
            <w:r w:rsidR="0545BFA3" w:rsidRPr="52217B02">
              <w:rPr>
                <w:sz w:val="18"/>
                <w:szCs w:val="18"/>
              </w:rPr>
              <w:t xml:space="preserve"> minutes</w:t>
            </w:r>
          </w:p>
        </w:tc>
      </w:tr>
      <w:tr w:rsidR="00492D1A" w14:paraId="645AB1CF" w14:textId="77777777" w:rsidTr="008E3C5E">
        <w:tc>
          <w:tcPr>
            <w:tcW w:w="6990" w:type="dxa"/>
            <w:tcBorders>
              <w:bottom w:val="single" w:sz="4" w:space="0" w:color="auto"/>
            </w:tcBorders>
            <w:vAlign w:val="center"/>
          </w:tcPr>
          <w:p w14:paraId="3C33E608" w14:textId="2A953509" w:rsidR="00492D1A" w:rsidRPr="00492D1A" w:rsidRDefault="4A7251A7" w:rsidP="28D86DD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Resources and Next Steps</w:t>
            </w:r>
          </w:p>
          <w:p w14:paraId="5AF1B0A8" w14:textId="0C1C110B" w:rsidR="00492D1A" w:rsidRPr="00492D1A" w:rsidRDefault="53EBA835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Resources</w:t>
            </w:r>
          </w:p>
          <w:p w14:paraId="7AB02F9E" w14:textId="2F7AE3A5" w:rsidR="4C7CAF83" w:rsidRDefault="4C7CAF83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Next Steps</w:t>
            </w:r>
          </w:p>
          <w:p w14:paraId="1D8C0F05" w14:textId="2F28C9C0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Key Dates</w:t>
            </w:r>
          </w:p>
          <w:p w14:paraId="2062D47F" w14:textId="7D568993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Questions</w:t>
            </w:r>
          </w:p>
          <w:p w14:paraId="370E757F" w14:textId="1D70365B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Coach Information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14:paraId="40BE6CA4" w14:textId="23E93077" w:rsidR="00492D1A" w:rsidRPr="00492D1A" w:rsidRDefault="0038103F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7ED7F518" w:rsidRPr="52217B02">
              <w:rPr>
                <w:sz w:val="18"/>
                <w:szCs w:val="18"/>
              </w:rPr>
              <w:t xml:space="preserve"> minutes</w:t>
            </w:r>
          </w:p>
        </w:tc>
      </w:tr>
    </w:tbl>
    <w:p w14:paraId="5C38C4BF" w14:textId="4662FDC4" w:rsidR="006E1E20" w:rsidRDefault="006E1E20" w:rsidP="388D0667">
      <w:pPr>
        <w:pStyle w:val="BodyText"/>
        <w:spacing w:before="161" w:line="184" w:lineRule="auto"/>
        <w:ind w:right="183"/>
      </w:pPr>
    </w:p>
    <w:sectPr w:rsidR="006E1E20">
      <w:type w:val="continuous"/>
      <w:pgSz w:w="12240" w:h="15840"/>
      <w:pgMar w:top="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0319C"/>
    <w:multiLevelType w:val="hybridMultilevel"/>
    <w:tmpl w:val="C622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3E306"/>
    <w:multiLevelType w:val="hybridMultilevel"/>
    <w:tmpl w:val="39DC3322"/>
    <w:lvl w:ilvl="0" w:tplc="04662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07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29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84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A0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AC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0E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08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61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72338"/>
    <w:multiLevelType w:val="hybridMultilevel"/>
    <w:tmpl w:val="84F0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61DE7"/>
    <w:multiLevelType w:val="hybridMultilevel"/>
    <w:tmpl w:val="CD9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E6E60"/>
    <w:multiLevelType w:val="hybridMultilevel"/>
    <w:tmpl w:val="D2A0FBCA"/>
    <w:lvl w:ilvl="0" w:tplc="23C81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CC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8A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60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2B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28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6F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A1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2C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51B6B"/>
    <w:multiLevelType w:val="hybridMultilevel"/>
    <w:tmpl w:val="FFBEA86E"/>
    <w:lvl w:ilvl="0" w:tplc="10201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E3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2E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A3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4C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E7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AA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03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0A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6557371">
    <w:abstractNumId w:val="1"/>
  </w:num>
  <w:num w:numId="2" w16cid:durableId="903488156">
    <w:abstractNumId w:val="4"/>
  </w:num>
  <w:num w:numId="3" w16cid:durableId="1584877576">
    <w:abstractNumId w:val="0"/>
  </w:num>
  <w:num w:numId="4" w16cid:durableId="773211798">
    <w:abstractNumId w:val="2"/>
  </w:num>
  <w:num w:numId="5" w16cid:durableId="166872990">
    <w:abstractNumId w:val="3"/>
  </w:num>
  <w:num w:numId="6" w16cid:durableId="1136485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0"/>
    <w:rsid w:val="001350F7"/>
    <w:rsid w:val="001C2131"/>
    <w:rsid w:val="001C7150"/>
    <w:rsid w:val="001E3778"/>
    <w:rsid w:val="001F5C2D"/>
    <w:rsid w:val="0024380D"/>
    <w:rsid w:val="002B44A3"/>
    <w:rsid w:val="002F32B7"/>
    <w:rsid w:val="002F3F7D"/>
    <w:rsid w:val="00375B0F"/>
    <w:rsid w:val="0038103F"/>
    <w:rsid w:val="004073C2"/>
    <w:rsid w:val="00492D1A"/>
    <w:rsid w:val="004A020E"/>
    <w:rsid w:val="004C3498"/>
    <w:rsid w:val="004F2875"/>
    <w:rsid w:val="005B66DF"/>
    <w:rsid w:val="00691B3E"/>
    <w:rsid w:val="006E1E20"/>
    <w:rsid w:val="00767302"/>
    <w:rsid w:val="00780B3C"/>
    <w:rsid w:val="00786C9E"/>
    <w:rsid w:val="007C4778"/>
    <w:rsid w:val="008E3C5E"/>
    <w:rsid w:val="00A27F51"/>
    <w:rsid w:val="00AB4F16"/>
    <w:rsid w:val="00AD43C1"/>
    <w:rsid w:val="00B41E0F"/>
    <w:rsid w:val="00B96C54"/>
    <w:rsid w:val="00BD0019"/>
    <w:rsid w:val="00E63807"/>
    <w:rsid w:val="00F8314A"/>
    <w:rsid w:val="00FA76FF"/>
    <w:rsid w:val="01C0DF09"/>
    <w:rsid w:val="021760D7"/>
    <w:rsid w:val="028D8077"/>
    <w:rsid w:val="04063C01"/>
    <w:rsid w:val="0545BFA3"/>
    <w:rsid w:val="058A774E"/>
    <w:rsid w:val="05F98FA9"/>
    <w:rsid w:val="0848D03D"/>
    <w:rsid w:val="095C27DA"/>
    <w:rsid w:val="09F0EED8"/>
    <w:rsid w:val="0C50CB55"/>
    <w:rsid w:val="11A02919"/>
    <w:rsid w:val="13A04ED1"/>
    <w:rsid w:val="163E4014"/>
    <w:rsid w:val="16EBEDC5"/>
    <w:rsid w:val="18264D77"/>
    <w:rsid w:val="1BBE58AE"/>
    <w:rsid w:val="1CBCD852"/>
    <w:rsid w:val="1CD5B500"/>
    <w:rsid w:val="1D47E9D2"/>
    <w:rsid w:val="1F5FF3FF"/>
    <w:rsid w:val="1F9963EE"/>
    <w:rsid w:val="2121A4DC"/>
    <w:rsid w:val="2144DB10"/>
    <w:rsid w:val="21A32759"/>
    <w:rsid w:val="24A2D8E9"/>
    <w:rsid w:val="24F953F5"/>
    <w:rsid w:val="267A19D9"/>
    <w:rsid w:val="28D86DD2"/>
    <w:rsid w:val="290A2D45"/>
    <w:rsid w:val="2A1FE51E"/>
    <w:rsid w:val="2A357569"/>
    <w:rsid w:val="2AB42491"/>
    <w:rsid w:val="2F566822"/>
    <w:rsid w:val="2FC11971"/>
    <w:rsid w:val="305F14F5"/>
    <w:rsid w:val="32CD6D3C"/>
    <w:rsid w:val="351C9A6F"/>
    <w:rsid w:val="3593149E"/>
    <w:rsid w:val="374C25B2"/>
    <w:rsid w:val="3782EEE2"/>
    <w:rsid w:val="378E35EB"/>
    <w:rsid w:val="38574FDA"/>
    <w:rsid w:val="388D0667"/>
    <w:rsid w:val="38C02A8D"/>
    <w:rsid w:val="38E6ABA7"/>
    <w:rsid w:val="38FCD04C"/>
    <w:rsid w:val="3BAF1F57"/>
    <w:rsid w:val="3D3CAD63"/>
    <w:rsid w:val="3E65A533"/>
    <w:rsid w:val="3E6B635B"/>
    <w:rsid w:val="3E9C5849"/>
    <w:rsid w:val="44B12188"/>
    <w:rsid w:val="44C06EDF"/>
    <w:rsid w:val="4810407D"/>
    <w:rsid w:val="485A7435"/>
    <w:rsid w:val="48A740DA"/>
    <w:rsid w:val="48C2C3D7"/>
    <w:rsid w:val="4A1487CC"/>
    <w:rsid w:val="4A7251A7"/>
    <w:rsid w:val="4C7CAF83"/>
    <w:rsid w:val="4D1474B7"/>
    <w:rsid w:val="4DE47923"/>
    <w:rsid w:val="50490C61"/>
    <w:rsid w:val="51A6BB35"/>
    <w:rsid w:val="52217B02"/>
    <w:rsid w:val="528CA2E4"/>
    <w:rsid w:val="52C52A30"/>
    <w:rsid w:val="53EBA835"/>
    <w:rsid w:val="54FA88A2"/>
    <w:rsid w:val="569F2408"/>
    <w:rsid w:val="56C56D3A"/>
    <w:rsid w:val="593FB335"/>
    <w:rsid w:val="59960F40"/>
    <w:rsid w:val="5A6E19E2"/>
    <w:rsid w:val="5B97F86D"/>
    <w:rsid w:val="5F9E5F30"/>
    <w:rsid w:val="6033F761"/>
    <w:rsid w:val="60D403EB"/>
    <w:rsid w:val="62035CEB"/>
    <w:rsid w:val="62F8936D"/>
    <w:rsid w:val="632BAC05"/>
    <w:rsid w:val="65FBD6F8"/>
    <w:rsid w:val="66D633FD"/>
    <w:rsid w:val="674E66C7"/>
    <w:rsid w:val="6C647351"/>
    <w:rsid w:val="6DC81B3E"/>
    <w:rsid w:val="6FA63EC0"/>
    <w:rsid w:val="70BFF445"/>
    <w:rsid w:val="74EC5FD6"/>
    <w:rsid w:val="76C291E9"/>
    <w:rsid w:val="79FE0B8D"/>
    <w:rsid w:val="7C788663"/>
    <w:rsid w:val="7CEF855B"/>
    <w:rsid w:val="7ED7F518"/>
    <w:rsid w:val="7F43B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2954"/>
  <w15:docId w15:val="{EC2C1BF2-0FA8-4E35-BC1C-5DD8AA8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1C4DF-8AFE-4752-A696-A3050666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16616-B4E3-496C-87C4-B666D1B894A3}">
  <ds:schemaRefs>
    <ds:schemaRef ds:uri="http://schemas.microsoft.com/office/2006/metadata/properties"/>
    <ds:schemaRef ds:uri="http://schemas.microsoft.com/office/infopath/2007/PartnerControls"/>
    <ds:schemaRef ds:uri="128e445f-53bd-4d7c-94e9-7ccc49acf3c2"/>
    <ds:schemaRef ds:uri="60dfdbe2-22b5-4261-a021-0a589e027dce"/>
  </ds:schemaRefs>
</ds:datastoreItem>
</file>

<file path=customXml/itemProps3.xml><?xml version="1.0" encoding="utf-8"?>
<ds:datastoreItem xmlns:ds="http://schemas.openxmlformats.org/officeDocument/2006/customXml" ds:itemID="{CC9EDEE2-92F7-49B5-8129-F71B62CE9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Gardening Learning Collaborative Agendas</dc:title>
  <dc:creator>Hannah Press</dc:creator>
  <cp:keywords>DAGIbIr9dpk,BAE4hvACMw8</cp:keywords>
  <cp:lastModifiedBy>Chong, Caliste</cp:lastModifiedBy>
  <cp:revision>17</cp:revision>
  <dcterms:created xsi:type="dcterms:W3CDTF">2024-07-08T16:44:00Z</dcterms:created>
  <dcterms:modified xsi:type="dcterms:W3CDTF">2024-07-09T21:39:00Z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2024-06-17T00:00:00Z</vt:filetime>
  </property>
  <property fmtid="{D5CDD505-2E9C-101B-9397-08002B2CF9AE}" pid="5" name="ContentTypeId">
    <vt:lpwstr>0x01010019B55C9C423ABA45BC650AB4FD6D5476</vt:lpwstr>
  </property>
  <property fmtid="{D5CDD505-2E9C-101B-9397-08002B2CF9AE}" pid="6" name="MediaServiceImageTags">
    <vt:lpwstr/>
  </property>
</Properties>
</file>