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58CF" w14:textId="7F327954" w:rsidR="006E1E20" w:rsidRDefault="00492D1A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8E0AE6E" wp14:editId="12C4CFF6">
                <wp:extent cx="6859270" cy="631190"/>
                <wp:effectExtent l="0" t="0" r="0" b="0"/>
                <wp:docPr id="12656541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631190"/>
                          <a:chOff x="0" y="0"/>
                          <a:chExt cx="10802" cy="994"/>
                        </a:xfrm>
                      </wpg:grpSpPr>
                      <wps:wsp>
                        <wps:cNvPr id="92398580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63" y="0"/>
                            <a:ext cx="4839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01709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5962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1621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"/>
                            <a:ext cx="10802" cy="544"/>
                          </a:xfrm>
                          <a:prstGeom prst="rect">
                            <a:avLst/>
                          </a:prstGeom>
                          <a:solidFill>
                            <a:srgbClr val="E7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E0CBB" w14:textId="74940411" w:rsidR="006E1E20" w:rsidRDefault="00492D1A" w:rsidP="004D7009">
                              <w:pPr>
                                <w:spacing w:line="544" w:lineRule="exact"/>
                                <w:rPr>
                                  <w:rFonts w:ascii="Poppins Semi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 xml:space="preserve"> </w:t>
                              </w:r>
                              <w:r w:rsidR="001410D9"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 xml:space="preserve">Local Foods, Healthy Kids </w:t>
                              </w:r>
                              <w:r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>Learning Collaborative</w:t>
                              </w:r>
                              <w:r w:rsidR="00A94CA1" w:rsidRPr="00A94CA1">
                                <w:rPr>
                                  <w:rFonts w:ascii="Poppins SemiBold"/>
                                  <w:b/>
                                  <w:noProof/>
                                  <w:color w:val="2F9C87"/>
                                  <w:sz w:val="32"/>
                                </w:rPr>
                                <w:drawing>
                                  <wp:inline distT="0" distB="0" distL="0" distR="0" wp14:anchorId="18A342CC" wp14:editId="37B28EE9">
                                    <wp:extent cx="6848475" cy="28575"/>
                                    <wp:effectExtent l="0" t="0" r="0" b="0"/>
                                    <wp:docPr id="155491223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48475" cy="28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0AE6E" id="Group 39" o:spid="_x0000_s1026" style="width:540.1pt;height:49.7pt;mso-position-horizontal-relative:char;mso-position-vertical-relative:line" coordsize="10802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">
                <v:rect id="Rectangle 42" o:spid="_x0000_s1027" style="position:absolute;left:5963;width:483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" fillcolor="#0d3e6b" stroked="f"/>
                <v:rect id="Rectangle 41" o:spid="_x0000_s1028" style="position:absolute;left:1;width:596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" fillcolor="#0d3e6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top:450;width:1080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" fillcolor="#e7ecef" stroked="f">
                  <v:textbox inset="0,0,0,0">
                    <w:txbxContent>
                      <w:p w14:paraId="08DE0CBB" w14:textId="74940411" w:rsidR="006E1E20" w:rsidRDefault="00492D1A" w:rsidP="004D7009">
                        <w:pPr>
                          <w:spacing w:line="544" w:lineRule="exact"/>
                          <w:rPr>
                            <w:rFonts w:ascii="Poppins SemiBold"/>
                            <w:b/>
                            <w:sz w:val="32"/>
                          </w:rPr>
                        </w:pPr>
                        <w:r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 xml:space="preserve"> </w:t>
                        </w:r>
                        <w:r w:rsidR="001410D9"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 xml:space="preserve">Local Foods, Healthy Kids </w:t>
                        </w:r>
                        <w:r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>Learning Collaborative</w:t>
                        </w:r>
                        <w:r w:rsidR="00A94CA1" w:rsidRPr="00A94CA1">
                          <w:rPr>
                            <w:rFonts w:ascii="Poppins SemiBold"/>
                            <w:b/>
                            <w:noProof/>
                            <w:color w:val="2F9C87"/>
                            <w:sz w:val="32"/>
                          </w:rPr>
                          <w:drawing>
                            <wp:inline distT="0" distB="0" distL="0" distR="0" wp14:anchorId="18A342CC" wp14:editId="37B28EE9">
                              <wp:extent cx="6848475" cy="28575"/>
                              <wp:effectExtent l="0" t="0" r="0" b="0"/>
                              <wp:docPr id="155491223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484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5A2E4" w14:textId="4E6591DD" w:rsidR="006E1E20" w:rsidRDefault="00A94CA1" w:rsidP="09F0EED8">
      <w:pPr>
        <w:pStyle w:val="BodyText"/>
        <w:spacing w:before="6"/>
        <w:rPr>
          <w:rFonts w:asci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86D69" wp14:editId="40ECBC87">
                <wp:simplePos x="0" y="0"/>
                <wp:positionH relativeFrom="page">
                  <wp:posOffset>457200</wp:posOffset>
                </wp:positionH>
                <wp:positionV relativeFrom="paragraph">
                  <wp:posOffset>19050</wp:posOffset>
                </wp:positionV>
                <wp:extent cx="6846570" cy="27305"/>
                <wp:effectExtent l="0" t="0" r="0" b="0"/>
                <wp:wrapNone/>
                <wp:docPr id="213657487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6570" cy="27305"/>
                        </a:xfrm>
                        <a:prstGeom prst="rect">
                          <a:avLst/>
                        </a:prstGeom>
                        <a:solidFill>
                          <a:srgbClr val="0D3E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F55DE" id="Rectangle 38" o:spid="_x0000_s1026" style="position:absolute;margin-left:36pt;margin-top:1.5pt;width:539.1pt;height: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" fillcolor="#0d3e6b" stroked="f">
                <w10:wrap anchorx="page"/>
              </v:rect>
            </w:pict>
          </mc:Fallback>
        </mc:AlternateContent>
      </w:r>
    </w:p>
    <w:p w14:paraId="73AADFFD" w14:textId="47FADA7C" w:rsidR="660E945D" w:rsidRDefault="660E945D" w:rsidP="00A94CA1">
      <w:pPr>
        <w:spacing w:before="73"/>
        <w:ind w:left="180"/>
        <w:rPr>
          <w:rFonts w:ascii="Poppins SemiBold" w:eastAsia="Poppins SemiBold" w:hAnsi="Poppins SemiBold" w:cs="Poppins SemiBold"/>
          <w:sz w:val="32"/>
          <w:szCs w:val="32"/>
        </w:rPr>
      </w:pPr>
      <w:r w:rsidRPr="73BDE088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Learning Session 6: Celebrating Success and Sustaining Your </w:t>
      </w:r>
      <w:r w:rsidR="004C1E79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>Local Food</w:t>
      </w:r>
      <w:r w:rsidR="001D4605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 Activities</w:t>
      </w:r>
      <w:r w:rsidRPr="73BDE088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 Agenda</w:t>
      </w:r>
    </w:p>
    <w:p w14:paraId="525E058C" w14:textId="5C5C1C9F" w:rsidR="28D86DD2" w:rsidRPr="00B21D4B" w:rsidRDefault="28D86DD2" w:rsidP="28D86DD2">
      <w:pPr>
        <w:rPr>
          <w:color w:val="000000" w:themeColor="text1"/>
          <w:sz w:val="6"/>
          <w:szCs w:val="6"/>
        </w:rPr>
      </w:pPr>
    </w:p>
    <w:p w14:paraId="4948132E" w14:textId="382A2BE7" w:rsidR="00492D1A" w:rsidRDefault="660E945D" w:rsidP="007B0AEA">
      <w:pPr>
        <w:pStyle w:val="ListParagraph"/>
        <w:ind w:left="180"/>
        <w:rPr>
          <w:color w:val="000000" w:themeColor="text1"/>
        </w:rPr>
      </w:pPr>
      <w:r w:rsidRPr="73BDE088">
        <w:rPr>
          <w:color w:val="000000" w:themeColor="text1"/>
        </w:rPr>
        <w:t xml:space="preserve">The agenda below is based on the “Sections” included in Learning Session 6: Celebrating Success and Sustaining Your </w:t>
      </w:r>
      <w:r w:rsidR="001410D9">
        <w:rPr>
          <w:color w:val="000000" w:themeColor="text1"/>
        </w:rPr>
        <w:t>Local Food</w:t>
      </w:r>
      <w:r w:rsidR="00750F33">
        <w:rPr>
          <w:color w:val="000000" w:themeColor="text1"/>
        </w:rPr>
        <w:t xml:space="preserve"> Activities</w:t>
      </w:r>
      <w:r w:rsidRPr="73BDE088">
        <w:rPr>
          <w:color w:val="000000" w:themeColor="text1"/>
        </w:rPr>
        <w:t>. The purpose of this Learning Session is to</w:t>
      </w:r>
      <w:r w:rsidR="00BB6894">
        <w:rPr>
          <w:color w:val="000000" w:themeColor="text1"/>
        </w:rPr>
        <w:t xml:space="preserve"> provide participating ECE providers with an opportunity to share about the successes they have achieved and activities they have tried during the Learning Collaborative. </w:t>
      </w:r>
      <w:r w:rsidR="007811BA">
        <w:rPr>
          <w:color w:val="000000" w:themeColor="text1"/>
        </w:rPr>
        <w:t>We will encourage participating programs to continue making progress to</w:t>
      </w:r>
      <w:r w:rsidR="00AA04DE">
        <w:rPr>
          <w:color w:val="000000" w:themeColor="text1"/>
        </w:rPr>
        <w:t xml:space="preserve"> sustain and</w:t>
      </w:r>
      <w:r w:rsidR="007811BA">
        <w:rPr>
          <w:color w:val="000000" w:themeColor="text1"/>
        </w:rPr>
        <w:t xml:space="preserve"> expand their </w:t>
      </w:r>
      <w:r w:rsidR="001410D9">
        <w:rPr>
          <w:color w:val="000000" w:themeColor="text1"/>
        </w:rPr>
        <w:t>local food purchasing, preparing, and serving</w:t>
      </w:r>
      <w:r w:rsidR="001E1A4F">
        <w:rPr>
          <w:color w:val="000000" w:themeColor="text1"/>
        </w:rPr>
        <w:t xml:space="preserve"> activities</w:t>
      </w:r>
      <w:r w:rsidR="001410D9">
        <w:rPr>
          <w:color w:val="000000" w:themeColor="text1"/>
        </w:rPr>
        <w:t>, as well as family engagement efforts</w:t>
      </w:r>
      <w:r w:rsidR="007811BA">
        <w:rPr>
          <w:color w:val="000000" w:themeColor="text1"/>
        </w:rPr>
        <w:t xml:space="preserve">. </w:t>
      </w:r>
    </w:p>
    <w:p w14:paraId="40724197" w14:textId="5B0F0966" w:rsidR="00492D1A" w:rsidRDefault="660E945D" w:rsidP="007B0AEA">
      <w:pPr>
        <w:pStyle w:val="ListParagraph"/>
        <w:spacing w:before="240"/>
        <w:ind w:left="180"/>
      </w:pPr>
      <w:r w:rsidRPr="73BDE088">
        <w:rPr>
          <w:color w:val="000000" w:themeColor="text1"/>
        </w:rPr>
        <w:t>Objectives for this Learning Session are to:</w:t>
      </w:r>
    </w:p>
    <w:p w14:paraId="758CF495" w14:textId="77777777" w:rsidR="00EA776C" w:rsidRPr="00EA776C" w:rsidRDefault="00EA776C" w:rsidP="00EA776C">
      <w:pPr>
        <w:numPr>
          <w:ilvl w:val="0"/>
          <w:numId w:val="6"/>
        </w:numPr>
        <w:rPr>
          <w:color w:val="000000" w:themeColor="text1"/>
        </w:rPr>
      </w:pPr>
      <w:r w:rsidRPr="00EA776C">
        <w:rPr>
          <w:color w:val="000000" w:themeColor="text1"/>
        </w:rPr>
        <w:t>Participants share Storyboards, including successes and lessons learned.</w:t>
      </w:r>
    </w:p>
    <w:p w14:paraId="3B8FF63C" w14:textId="606FDE59" w:rsidR="00EA776C" w:rsidRPr="00EA776C" w:rsidRDefault="00496A0F" w:rsidP="00EA776C">
      <w:pPr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Discuss opportunities to sustain Local Food activities.</w:t>
      </w:r>
    </w:p>
    <w:p w14:paraId="1CE62A40" w14:textId="05ABD997" w:rsidR="00EA776C" w:rsidRPr="00EA776C" w:rsidRDefault="00E24CA1" w:rsidP="00EA776C">
      <w:pPr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Review ne</w:t>
      </w:r>
      <w:r w:rsidR="00EA776C" w:rsidRPr="00EA776C">
        <w:rPr>
          <w:color w:val="000000" w:themeColor="text1"/>
        </w:rPr>
        <w:t xml:space="preserve">xt steps to finish up the </w:t>
      </w:r>
      <w:r>
        <w:rPr>
          <w:color w:val="000000" w:themeColor="text1"/>
        </w:rPr>
        <w:t>Local Foods, Healthy Kids</w:t>
      </w:r>
      <w:r w:rsidR="00EA776C" w:rsidRPr="00EA776C">
        <w:rPr>
          <w:color w:val="000000" w:themeColor="text1"/>
        </w:rPr>
        <w:t xml:space="preserve"> Learning Collaborative.</w:t>
      </w:r>
    </w:p>
    <w:p w14:paraId="16797182" w14:textId="77777777" w:rsidR="0044580D" w:rsidRPr="00B21D4B" w:rsidRDefault="0044580D" w:rsidP="0044580D">
      <w:pPr>
        <w:ind w:left="360"/>
        <w:rPr>
          <w:b/>
          <w:bCs/>
          <w:color w:val="00406E"/>
          <w:sz w:val="14"/>
          <w:szCs w:val="14"/>
        </w:rPr>
      </w:pPr>
    </w:p>
    <w:p w14:paraId="6FCACB79" w14:textId="3E41C6D8" w:rsidR="0044580D" w:rsidRDefault="0044580D" w:rsidP="0044580D">
      <w:pPr>
        <w:ind w:left="180"/>
      </w:pPr>
      <w:r w:rsidRPr="0044580D">
        <w:rPr>
          <w:b/>
          <w:bCs/>
          <w:color w:val="00406E"/>
        </w:rPr>
        <w:t xml:space="preserve">After Learning Session 6: </w:t>
      </w:r>
      <w:r w:rsidRPr="0044580D">
        <w:rPr>
          <w:color w:val="000000" w:themeColor="text1"/>
        </w:rPr>
        <w:t xml:space="preserve">Participating ECE Program staff should complete the Farm to ECE self-assessment again. </w:t>
      </w:r>
    </w:p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6994"/>
        <w:gridCol w:w="3864"/>
      </w:tblGrid>
      <w:tr w:rsidR="00492D1A" w14:paraId="560E163B" w14:textId="77777777" w:rsidTr="002C5F6A">
        <w:tc>
          <w:tcPr>
            <w:tcW w:w="6994" w:type="dxa"/>
            <w:shd w:val="clear" w:color="auto" w:fill="309C88"/>
          </w:tcPr>
          <w:p w14:paraId="1C8051B1" w14:textId="20DADFDC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Training Component/Content</w:t>
            </w:r>
          </w:p>
        </w:tc>
        <w:tc>
          <w:tcPr>
            <w:tcW w:w="3864" w:type="dxa"/>
            <w:shd w:val="clear" w:color="auto" w:fill="309C88"/>
          </w:tcPr>
          <w:p w14:paraId="01CAA44F" w14:textId="245BAF4D" w:rsidR="00492D1A" w:rsidRPr="00492D1A" w:rsidRDefault="00492D1A" w:rsidP="73BDE088">
            <w:pPr>
              <w:pStyle w:val="BodyText"/>
              <w:spacing w:before="161" w:line="184" w:lineRule="auto"/>
              <w:ind w:right="-149"/>
              <w:jc w:val="center"/>
              <w:rPr>
                <w:b/>
                <w:bCs/>
                <w:color w:val="FEF9EF"/>
              </w:rPr>
            </w:pPr>
            <w:r w:rsidRPr="73BDE088">
              <w:rPr>
                <w:b/>
                <w:bCs/>
                <w:color w:val="FEF9EF"/>
              </w:rPr>
              <w:t>Estimated Time (60 minutes</w:t>
            </w:r>
            <w:r w:rsidR="13E11D01" w:rsidRPr="73BDE088">
              <w:rPr>
                <w:b/>
                <w:bCs/>
                <w:color w:val="FEF9EF"/>
              </w:rPr>
              <w:t>- 2 hours</w:t>
            </w:r>
            <w:r w:rsidRPr="73BDE088">
              <w:rPr>
                <w:b/>
                <w:bCs/>
                <w:color w:val="FEF9EF"/>
              </w:rPr>
              <w:t>)</w:t>
            </w:r>
          </w:p>
        </w:tc>
      </w:tr>
      <w:tr w:rsidR="00492D1A" w14:paraId="2CF73D6F" w14:textId="77777777" w:rsidTr="002C5F6A">
        <w:trPr>
          <w:trHeight w:val="1425"/>
        </w:trPr>
        <w:tc>
          <w:tcPr>
            <w:tcW w:w="6994" w:type="dxa"/>
            <w:vAlign w:val="center"/>
          </w:tcPr>
          <w:p w14:paraId="4F77D506" w14:textId="5E5D9EC9" w:rsidR="00492D1A" w:rsidRPr="00492D1A" w:rsidRDefault="38E6ABA7" w:rsidP="3E6B635B">
            <w:pPr>
              <w:pStyle w:val="BodyText"/>
              <w:ind w:right="183"/>
              <w:rPr>
                <w:color w:val="000000" w:themeColor="text1"/>
                <w:sz w:val="18"/>
                <w:szCs w:val="18"/>
              </w:rPr>
            </w:pPr>
            <w:r w:rsidRPr="3E6B635B">
              <w:rPr>
                <w:color w:val="000000" w:themeColor="text1"/>
                <w:sz w:val="18"/>
                <w:szCs w:val="18"/>
              </w:rPr>
              <w:t>Welcome and Introductions</w:t>
            </w:r>
          </w:p>
          <w:p w14:paraId="2A204897" w14:textId="159B8779" w:rsidR="00492D1A" w:rsidRPr="00492D1A" w:rsidRDefault="38E6ABA7" w:rsidP="3E6B635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Agenda</w:t>
            </w:r>
          </w:p>
          <w:p w14:paraId="3C51F4F1" w14:textId="47D3590E" w:rsidR="00492D1A" w:rsidRPr="00492D1A" w:rsidRDefault="0C50CB5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Group Norms</w:t>
            </w:r>
          </w:p>
          <w:p w14:paraId="33E0A740" w14:textId="203416CF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Icebreaker</w:t>
            </w:r>
          </w:p>
          <w:p w14:paraId="7577C3BA" w14:textId="5AC1C953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Learning Objectives</w:t>
            </w:r>
          </w:p>
        </w:tc>
        <w:tc>
          <w:tcPr>
            <w:tcW w:w="3864" w:type="dxa"/>
            <w:vAlign w:val="center"/>
          </w:tcPr>
          <w:p w14:paraId="0E9CB5CD" w14:textId="431175DD" w:rsidR="00492D1A" w:rsidRPr="00492D1A" w:rsidRDefault="55044C2F" w:rsidP="3E6B635B">
            <w:pPr>
              <w:pStyle w:val="BodyText"/>
              <w:ind w:right="183"/>
              <w:jc w:val="center"/>
              <w:rPr>
                <w:sz w:val="18"/>
                <w:szCs w:val="18"/>
              </w:rPr>
            </w:pPr>
            <w:r w:rsidRPr="73BDE088">
              <w:rPr>
                <w:sz w:val="18"/>
                <w:szCs w:val="18"/>
              </w:rPr>
              <w:t>~</w:t>
            </w:r>
            <w:r w:rsidR="59B28EAD" w:rsidRPr="73BDE088">
              <w:rPr>
                <w:sz w:val="18"/>
                <w:szCs w:val="18"/>
              </w:rPr>
              <w:t>2</w:t>
            </w:r>
            <w:r w:rsidR="47E3E5E9" w:rsidRPr="73BDE088">
              <w:rPr>
                <w:sz w:val="18"/>
                <w:szCs w:val="18"/>
              </w:rPr>
              <w:t xml:space="preserve"> </w:t>
            </w:r>
            <w:r w:rsidR="6C2482F6" w:rsidRPr="73BDE088">
              <w:rPr>
                <w:sz w:val="18"/>
                <w:szCs w:val="18"/>
              </w:rPr>
              <w:t>minutes</w:t>
            </w:r>
          </w:p>
        </w:tc>
      </w:tr>
      <w:tr w:rsidR="00492D1A" w14:paraId="17FCE0F5" w14:textId="77777777" w:rsidTr="002C5F6A">
        <w:tc>
          <w:tcPr>
            <w:tcW w:w="6994" w:type="dxa"/>
            <w:vAlign w:val="center"/>
          </w:tcPr>
          <w:p w14:paraId="23FC9B80" w14:textId="0B8D8743" w:rsidR="00492D1A" w:rsidRPr="00492D1A" w:rsidRDefault="2B5627BD" w:rsidP="73BDE088">
            <w:p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Storyboards</w:t>
            </w:r>
          </w:p>
        </w:tc>
        <w:tc>
          <w:tcPr>
            <w:tcW w:w="3864" w:type="dxa"/>
            <w:vAlign w:val="center"/>
          </w:tcPr>
          <w:p w14:paraId="2CE63E9D" w14:textId="15CA1638" w:rsidR="00492D1A" w:rsidRPr="00492D1A" w:rsidRDefault="2B5627BD" w:rsidP="73BDE088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73BDE088">
              <w:rPr>
                <w:sz w:val="18"/>
                <w:szCs w:val="18"/>
              </w:rPr>
              <w:t>40 minutes- 1.5 hours</w:t>
            </w:r>
          </w:p>
        </w:tc>
      </w:tr>
      <w:tr w:rsidR="09F0EED8" w14:paraId="7AFD6493" w14:textId="77777777" w:rsidTr="002C5F6A">
        <w:trPr>
          <w:trHeight w:val="300"/>
        </w:trPr>
        <w:tc>
          <w:tcPr>
            <w:tcW w:w="6994" w:type="dxa"/>
            <w:vAlign w:val="center"/>
          </w:tcPr>
          <w:p w14:paraId="26E81436" w14:textId="26BD1B59" w:rsidR="32CD6D3C" w:rsidRDefault="2B5627BD" w:rsidP="73BDE088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 xml:space="preserve">Sustaining Your </w:t>
            </w:r>
            <w:r w:rsidR="00E24CA1">
              <w:rPr>
                <w:color w:val="000000" w:themeColor="text1"/>
                <w:sz w:val="18"/>
                <w:szCs w:val="18"/>
              </w:rPr>
              <w:t>Local Food</w:t>
            </w:r>
            <w:r w:rsidR="00C421BB">
              <w:rPr>
                <w:color w:val="000000" w:themeColor="text1"/>
                <w:sz w:val="18"/>
                <w:szCs w:val="18"/>
              </w:rPr>
              <w:t xml:space="preserve"> Activities</w:t>
            </w:r>
          </w:p>
          <w:p w14:paraId="574648B7" w14:textId="31751E9C" w:rsidR="32CD6D3C" w:rsidRDefault="2B5627BD" w:rsidP="73BDE0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What are your key takeaways?</w:t>
            </w:r>
          </w:p>
          <w:p w14:paraId="47AE500E" w14:textId="77080982" w:rsidR="32CD6D3C" w:rsidRDefault="2B5627BD" w:rsidP="73BDE0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 xml:space="preserve">How can you sustain your program’s </w:t>
            </w:r>
            <w:r w:rsidR="00A0439D">
              <w:rPr>
                <w:color w:val="000000" w:themeColor="text1"/>
                <w:sz w:val="18"/>
                <w:szCs w:val="18"/>
              </w:rPr>
              <w:t>local food</w:t>
            </w:r>
            <w:r w:rsidR="002B6778">
              <w:rPr>
                <w:color w:val="000000" w:themeColor="text1"/>
                <w:sz w:val="18"/>
                <w:szCs w:val="18"/>
              </w:rPr>
              <w:t xml:space="preserve"> activities</w:t>
            </w:r>
            <w:r w:rsidRPr="73BDE088">
              <w:rPr>
                <w:color w:val="000000" w:themeColor="text1"/>
                <w:sz w:val="18"/>
                <w:szCs w:val="18"/>
              </w:rPr>
              <w:t>?</w:t>
            </w:r>
          </w:p>
          <w:p w14:paraId="1058A565" w14:textId="499C0FF9" w:rsidR="32CD6D3C" w:rsidRDefault="2B5627BD" w:rsidP="00021EB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 xml:space="preserve">What went well with </w:t>
            </w:r>
            <w:r w:rsidR="00021EB7">
              <w:rPr>
                <w:color w:val="000000" w:themeColor="text1"/>
                <w:sz w:val="18"/>
                <w:szCs w:val="18"/>
              </w:rPr>
              <w:t>the activities your tried?</w:t>
            </w:r>
          </w:p>
          <w:p w14:paraId="207076DD" w14:textId="2BBDC226" w:rsidR="003329A7" w:rsidRDefault="003329A7" w:rsidP="00021EB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What challenges did your program face?</w:t>
            </w:r>
          </w:p>
          <w:p w14:paraId="459749F5" w14:textId="5CECF569" w:rsidR="32CD6D3C" w:rsidRDefault="2B5627BD" w:rsidP="73BDE0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 xml:space="preserve">What would you like to continue in the future? How </w:t>
            </w:r>
            <w:r w:rsidR="003329A7">
              <w:rPr>
                <w:color w:val="000000" w:themeColor="text1"/>
                <w:sz w:val="18"/>
                <w:szCs w:val="18"/>
              </w:rPr>
              <w:t>can you build on this progress?</w:t>
            </w:r>
          </w:p>
          <w:p w14:paraId="45DF144B" w14:textId="1B2A3D10" w:rsidR="32CD6D3C" w:rsidRDefault="2B5627BD" w:rsidP="73BDE0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What do</w:t>
            </w:r>
            <w:r w:rsidR="00BE0D71">
              <w:rPr>
                <w:color w:val="000000" w:themeColor="text1"/>
                <w:sz w:val="18"/>
                <w:szCs w:val="18"/>
              </w:rPr>
              <w:t>es</w:t>
            </w:r>
            <w:r w:rsidRPr="73BDE088">
              <w:rPr>
                <w:color w:val="000000" w:themeColor="text1"/>
                <w:sz w:val="18"/>
                <w:szCs w:val="18"/>
              </w:rPr>
              <w:t xml:space="preserve"> your program need to sustain </w:t>
            </w:r>
            <w:r w:rsidR="00B72F8E">
              <w:rPr>
                <w:color w:val="000000" w:themeColor="text1"/>
                <w:sz w:val="18"/>
                <w:szCs w:val="18"/>
              </w:rPr>
              <w:t>your</w:t>
            </w:r>
            <w:r w:rsidR="004331C2">
              <w:rPr>
                <w:color w:val="000000" w:themeColor="text1"/>
                <w:sz w:val="18"/>
                <w:szCs w:val="18"/>
              </w:rPr>
              <w:t xml:space="preserve"> </w:t>
            </w:r>
            <w:r w:rsidR="00F92D79">
              <w:rPr>
                <w:color w:val="000000" w:themeColor="text1"/>
                <w:sz w:val="18"/>
                <w:szCs w:val="18"/>
              </w:rPr>
              <w:t xml:space="preserve">activities to integrate </w:t>
            </w:r>
            <w:r w:rsidR="004331C2">
              <w:rPr>
                <w:color w:val="000000" w:themeColor="text1"/>
                <w:sz w:val="18"/>
                <w:szCs w:val="18"/>
              </w:rPr>
              <w:t>local food</w:t>
            </w:r>
            <w:r w:rsidR="00B72F8E">
              <w:rPr>
                <w:color w:val="000000" w:themeColor="text1"/>
                <w:sz w:val="18"/>
                <w:szCs w:val="18"/>
              </w:rPr>
              <w:t xml:space="preserve"> </w:t>
            </w:r>
            <w:r w:rsidR="00F92D79">
              <w:rPr>
                <w:color w:val="000000" w:themeColor="text1"/>
                <w:sz w:val="18"/>
                <w:szCs w:val="18"/>
              </w:rPr>
              <w:t>into your ECE program</w:t>
            </w:r>
            <w:r w:rsidR="00B72F8E">
              <w:rPr>
                <w:color w:val="000000" w:themeColor="text1"/>
                <w:sz w:val="18"/>
                <w:szCs w:val="18"/>
              </w:rPr>
              <w:t xml:space="preserve">? </w:t>
            </w:r>
          </w:p>
        </w:tc>
        <w:tc>
          <w:tcPr>
            <w:tcW w:w="3864" w:type="dxa"/>
            <w:vAlign w:val="center"/>
          </w:tcPr>
          <w:p w14:paraId="6F7C4909" w14:textId="325F8C4F" w:rsidR="32CD6D3C" w:rsidRDefault="320323E4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73BDE088">
              <w:rPr>
                <w:sz w:val="18"/>
                <w:szCs w:val="18"/>
              </w:rPr>
              <w:t>1</w:t>
            </w:r>
            <w:r w:rsidR="45F2280D" w:rsidRPr="73BDE088">
              <w:rPr>
                <w:sz w:val="18"/>
                <w:szCs w:val="18"/>
              </w:rPr>
              <w:t>0</w:t>
            </w:r>
            <w:r w:rsidR="052254D1" w:rsidRPr="73BDE088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17D52A1E" w14:textId="77777777" w:rsidTr="002C5F6A">
        <w:trPr>
          <w:trHeight w:val="300"/>
        </w:trPr>
        <w:tc>
          <w:tcPr>
            <w:tcW w:w="6994" w:type="dxa"/>
            <w:vAlign w:val="center"/>
          </w:tcPr>
          <w:p w14:paraId="2BC09BD4" w14:textId="5615F6A6" w:rsidR="5B97F86D" w:rsidRDefault="1859DCEC" w:rsidP="73BDE088">
            <w:pPr>
              <w:rPr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 xml:space="preserve">Reflection: </w:t>
            </w:r>
            <w:r w:rsidR="00F244C6" w:rsidRPr="00F244C6">
              <w:rPr>
                <w:color w:val="000000" w:themeColor="text1"/>
                <w:sz w:val="18"/>
                <w:szCs w:val="18"/>
              </w:rPr>
              <w:t>What stood out to you from the Storyboard presentations today? What’s something you heard that you’d like to try?</w:t>
            </w:r>
            <w:r w:rsidR="00F244C6" w:rsidRPr="00F244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​</w:t>
            </w:r>
          </w:p>
        </w:tc>
        <w:tc>
          <w:tcPr>
            <w:tcW w:w="3864" w:type="dxa"/>
            <w:vAlign w:val="center"/>
          </w:tcPr>
          <w:p w14:paraId="528270B3" w14:textId="7ACDD2CD" w:rsidR="5B97F86D" w:rsidRDefault="66D633FD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 xml:space="preserve">5 </w:t>
            </w:r>
            <w:r w:rsidR="16EBEDC5" w:rsidRPr="52217B02">
              <w:rPr>
                <w:sz w:val="18"/>
                <w:szCs w:val="18"/>
              </w:rPr>
              <w:t>minutes</w:t>
            </w:r>
          </w:p>
        </w:tc>
      </w:tr>
      <w:tr w:rsidR="00492D1A" w14:paraId="645AB1CF" w14:textId="77777777" w:rsidTr="002C5F6A"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14:paraId="3C33E608" w14:textId="2A953509" w:rsidR="00492D1A" w:rsidRPr="00492D1A" w:rsidRDefault="4A7251A7" w:rsidP="28D86DD2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Resources and Next Steps</w:t>
            </w:r>
          </w:p>
          <w:p w14:paraId="5AF1B0A8" w14:textId="1FB458C7" w:rsidR="00492D1A" w:rsidRPr="00492D1A" w:rsidRDefault="2A00B447" w:rsidP="73BDE088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Resources</w:t>
            </w:r>
          </w:p>
          <w:p w14:paraId="58E20301" w14:textId="2CE2472C" w:rsidR="5D9378BB" w:rsidRDefault="5D9378BB" w:rsidP="73BDE088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Final Action Period</w:t>
            </w:r>
          </w:p>
          <w:p w14:paraId="235FDE14" w14:textId="56E5901F" w:rsidR="4C7CAF83" w:rsidRDefault="4C7CAF83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Action Period Tasks</w:t>
            </w:r>
          </w:p>
          <w:p w14:paraId="1D8C0F05" w14:textId="2F28C9C0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Key Dates</w:t>
            </w:r>
          </w:p>
          <w:p w14:paraId="2062D47F" w14:textId="7D568993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Questions</w:t>
            </w:r>
          </w:p>
          <w:p w14:paraId="370E757F" w14:textId="1D70365B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Coach Information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center"/>
          </w:tcPr>
          <w:p w14:paraId="40BE6CA4" w14:textId="7E32E719" w:rsidR="00492D1A" w:rsidRPr="00492D1A" w:rsidRDefault="1DC4DCC0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73BDE088">
              <w:rPr>
                <w:sz w:val="18"/>
                <w:szCs w:val="18"/>
              </w:rPr>
              <w:t>2</w:t>
            </w:r>
            <w:r w:rsidR="32DE1AF2" w:rsidRPr="73BDE088">
              <w:rPr>
                <w:sz w:val="18"/>
                <w:szCs w:val="18"/>
              </w:rPr>
              <w:t xml:space="preserve"> minutes</w:t>
            </w:r>
          </w:p>
        </w:tc>
      </w:tr>
    </w:tbl>
    <w:p w14:paraId="5C38C4BF" w14:textId="4662FDC4" w:rsidR="006E1E20" w:rsidRDefault="006E1E20" w:rsidP="00B21D4B">
      <w:pPr>
        <w:pStyle w:val="BodyText"/>
        <w:spacing w:before="161" w:line="184" w:lineRule="auto"/>
        <w:ind w:right="183"/>
      </w:pPr>
    </w:p>
    <w:sectPr w:rsidR="006E1E20">
      <w:type w:val="continuous"/>
      <w:pgSz w:w="12240" w:h="15840"/>
      <w:pgMar w:top="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0319C"/>
    <w:multiLevelType w:val="hybridMultilevel"/>
    <w:tmpl w:val="C622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3E306"/>
    <w:multiLevelType w:val="hybridMultilevel"/>
    <w:tmpl w:val="736ECB3E"/>
    <w:lvl w:ilvl="0" w:tplc="AD820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AD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A5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4B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27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E3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6D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8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2E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72338"/>
    <w:multiLevelType w:val="hybridMultilevel"/>
    <w:tmpl w:val="84F0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61DE7"/>
    <w:multiLevelType w:val="hybridMultilevel"/>
    <w:tmpl w:val="CD9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E6E60"/>
    <w:multiLevelType w:val="hybridMultilevel"/>
    <w:tmpl w:val="3970CCFA"/>
    <w:lvl w:ilvl="0" w:tplc="0818D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02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66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EE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C8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CA7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A6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29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81367"/>
    <w:multiLevelType w:val="hybridMultilevel"/>
    <w:tmpl w:val="33B4C80C"/>
    <w:lvl w:ilvl="0" w:tplc="27600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AE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6D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EA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21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44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CB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A6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AC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22143543">
    <w:abstractNumId w:val="1"/>
  </w:num>
  <w:num w:numId="2" w16cid:durableId="760488031">
    <w:abstractNumId w:val="4"/>
  </w:num>
  <w:num w:numId="3" w16cid:durableId="1584877576">
    <w:abstractNumId w:val="0"/>
  </w:num>
  <w:num w:numId="4" w16cid:durableId="773211798">
    <w:abstractNumId w:val="2"/>
  </w:num>
  <w:num w:numId="5" w16cid:durableId="166872990">
    <w:abstractNumId w:val="3"/>
  </w:num>
  <w:num w:numId="6" w16cid:durableId="1786119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0"/>
    <w:rsid w:val="00021EB7"/>
    <w:rsid w:val="001410D9"/>
    <w:rsid w:val="001C2406"/>
    <w:rsid w:val="001D4027"/>
    <w:rsid w:val="001D4605"/>
    <w:rsid w:val="001E1A4F"/>
    <w:rsid w:val="00207600"/>
    <w:rsid w:val="002B6778"/>
    <w:rsid w:val="002C5F6A"/>
    <w:rsid w:val="002F32B7"/>
    <w:rsid w:val="00327AB9"/>
    <w:rsid w:val="003329A7"/>
    <w:rsid w:val="004331C2"/>
    <w:rsid w:val="0044580D"/>
    <w:rsid w:val="0046170B"/>
    <w:rsid w:val="00492D1A"/>
    <w:rsid w:val="00496A0F"/>
    <w:rsid w:val="004C1E79"/>
    <w:rsid w:val="004D35E0"/>
    <w:rsid w:val="004D7009"/>
    <w:rsid w:val="005627C8"/>
    <w:rsid w:val="006E1E20"/>
    <w:rsid w:val="00750F33"/>
    <w:rsid w:val="007811BA"/>
    <w:rsid w:val="007B0AEA"/>
    <w:rsid w:val="007C2531"/>
    <w:rsid w:val="00A0439D"/>
    <w:rsid w:val="00A27F51"/>
    <w:rsid w:val="00A94CA1"/>
    <w:rsid w:val="00AA04DE"/>
    <w:rsid w:val="00B21D4B"/>
    <w:rsid w:val="00B72F8E"/>
    <w:rsid w:val="00B844B7"/>
    <w:rsid w:val="00B87CCD"/>
    <w:rsid w:val="00BB6894"/>
    <w:rsid w:val="00BE0D71"/>
    <w:rsid w:val="00C421BB"/>
    <w:rsid w:val="00E24CA1"/>
    <w:rsid w:val="00EA776C"/>
    <w:rsid w:val="00F244C6"/>
    <w:rsid w:val="00F8314A"/>
    <w:rsid w:val="00F92D79"/>
    <w:rsid w:val="01C0DF09"/>
    <w:rsid w:val="021760D7"/>
    <w:rsid w:val="028D8077"/>
    <w:rsid w:val="04063C01"/>
    <w:rsid w:val="052254D1"/>
    <w:rsid w:val="0545BFA3"/>
    <w:rsid w:val="058A774E"/>
    <w:rsid w:val="05F98FA9"/>
    <w:rsid w:val="0848D03D"/>
    <w:rsid w:val="095C27DA"/>
    <w:rsid w:val="09F0EED8"/>
    <w:rsid w:val="0C50CB55"/>
    <w:rsid w:val="0DEA724D"/>
    <w:rsid w:val="11A02919"/>
    <w:rsid w:val="13A04ED1"/>
    <w:rsid w:val="13E11D01"/>
    <w:rsid w:val="163E4014"/>
    <w:rsid w:val="16EBEDC5"/>
    <w:rsid w:val="18264D77"/>
    <w:rsid w:val="1859DCEC"/>
    <w:rsid w:val="1BBE58AE"/>
    <w:rsid w:val="1CBCD852"/>
    <w:rsid w:val="1CD5B500"/>
    <w:rsid w:val="1D47E9D2"/>
    <w:rsid w:val="1DC4DCC0"/>
    <w:rsid w:val="1F5FF3FF"/>
    <w:rsid w:val="1F9963EE"/>
    <w:rsid w:val="2121A4DC"/>
    <w:rsid w:val="2144DB10"/>
    <w:rsid w:val="21A32759"/>
    <w:rsid w:val="24A2D8E9"/>
    <w:rsid w:val="24F953F5"/>
    <w:rsid w:val="267A19D9"/>
    <w:rsid w:val="28D86DD2"/>
    <w:rsid w:val="290A2D45"/>
    <w:rsid w:val="2A00B447"/>
    <w:rsid w:val="2A1FE51E"/>
    <w:rsid w:val="2A357569"/>
    <w:rsid w:val="2AB42491"/>
    <w:rsid w:val="2B5627BD"/>
    <w:rsid w:val="2F566822"/>
    <w:rsid w:val="2FC11971"/>
    <w:rsid w:val="305F14F5"/>
    <w:rsid w:val="320323E4"/>
    <w:rsid w:val="32CD6D3C"/>
    <w:rsid w:val="32DE1AF2"/>
    <w:rsid w:val="351C9A6F"/>
    <w:rsid w:val="3593149E"/>
    <w:rsid w:val="374C25B2"/>
    <w:rsid w:val="3782EEE2"/>
    <w:rsid w:val="378E35EB"/>
    <w:rsid w:val="38574FDA"/>
    <w:rsid w:val="388D0667"/>
    <w:rsid w:val="38C02A8D"/>
    <w:rsid w:val="38E6ABA7"/>
    <w:rsid w:val="38FCD04C"/>
    <w:rsid w:val="3BAF1F57"/>
    <w:rsid w:val="3D3CAD63"/>
    <w:rsid w:val="3E65A533"/>
    <w:rsid w:val="3E6B635B"/>
    <w:rsid w:val="3E9C5849"/>
    <w:rsid w:val="4043A2C1"/>
    <w:rsid w:val="44B12188"/>
    <w:rsid w:val="44C06EDF"/>
    <w:rsid w:val="45F2280D"/>
    <w:rsid w:val="47E3E5E9"/>
    <w:rsid w:val="4810407D"/>
    <w:rsid w:val="485A7435"/>
    <w:rsid w:val="48A740DA"/>
    <w:rsid w:val="48C2C3D7"/>
    <w:rsid w:val="4A1487CC"/>
    <w:rsid w:val="4A7251A7"/>
    <w:rsid w:val="4B53E301"/>
    <w:rsid w:val="4C7CAF83"/>
    <w:rsid w:val="4D1474B7"/>
    <w:rsid w:val="4DE47923"/>
    <w:rsid w:val="50490C61"/>
    <w:rsid w:val="51A6BB35"/>
    <w:rsid w:val="52217B02"/>
    <w:rsid w:val="528CA2E4"/>
    <w:rsid w:val="52C52A30"/>
    <w:rsid w:val="53EBA835"/>
    <w:rsid w:val="54FA88A2"/>
    <w:rsid w:val="55044C2F"/>
    <w:rsid w:val="569F2408"/>
    <w:rsid w:val="56C56D3A"/>
    <w:rsid w:val="593FB335"/>
    <w:rsid w:val="59960F40"/>
    <w:rsid w:val="59B28EAD"/>
    <w:rsid w:val="5A6E19E2"/>
    <w:rsid w:val="5B97F86D"/>
    <w:rsid w:val="5D9378BB"/>
    <w:rsid w:val="5F9E5F30"/>
    <w:rsid w:val="6033F761"/>
    <w:rsid w:val="60D403EB"/>
    <w:rsid w:val="62035CEB"/>
    <w:rsid w:val="62F8936D"/>
    <w:rsid w:val="632BAC05"/>
    <w:rsid w:val="65FBD6F8"/>
    <w:rsid w:val="660E945D"/>
    <w:rsid w:val="66D633FD"/>
    <w:rsid w:val="674E66C7"/>
    <w:rsid w:val="691A2C0C"/>
    <w:rsid w:val="6A14430B"/>
    <w:rsid w:val="6C2482F6"/>
    <w:rsid w:val="6C647351"/>
    <w:rsid w:val="6D461CAB"/>
    <w:rsid w:val="6DC81B3E"/>
    <w:rsid w:val="6FA63EC0"/>
    <w:rsid w:val="70BFF445"/>
    <w:rsid w:val="73BDE088"/>
    <w:rsid w:val="74EC5FD6"/>
    <w:rsid w:val="76C291E9"/>
    <w:rsid w:val="79FE0B8D"/>
    <w:rsid w:val="7C788663"/>
    <w:rsid w:val="7CEF855B"/>
    <w:rsid w:val="7ED7F518"/>
    <w:rsid w:val="7F43B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2954"/>
  <w15:docId w15:val="{EC2C1BF2-0FA8-4E35-BC1C-5DD8AA8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3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Props1.xml><?xml version="1.0" encoding="utf-8"?>
<ds:datastoreItem xmlns:ds="http://schemas.openxmlformats.org/officeDocument/2006/customXml" ds:itemID="{ACB1C4DF-8AFE-4752-A696-A3050666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EDEE2-92F7-49B5-8129-F71B62CE9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16616-B4E3-496C-87C4-B666D1B894A3}">
  <ds:schemaRefs>
    <ds:schemaRef ds:uri="http://www.w3.org/XML/1998/namespace"/>
    <ds:schemaRef ds:uri="http://schemas.microsoft.com/office/2006/documentManagement/types"/>
    <ds:schemaRef ds:uri="http://purl.org/dc/dcmitype/"/>
    <ds:schemaRef ds:uri="60dfdbe2-22b5-4261-a021-0a589e027d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128e445f-53bd-4d7c-94e9-7ccc49acf3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Gardening Learning Collaborative Agendas</dc:title>
  <dc:creator>Hannah Press</dc:creator>
  <cp:keywords>DAGIbIr9dpk,BAE4hvACMw8</cp:keywords>
  <cp:lastModifiedBy>Chong, Caliste</cp:lastModifiedBy>
  <cp:revision>2</cp:revision>
  <dcterms:created xsi:type="dcterms:W3CDTF">2024-07-10T23:30:00Z</dcterms:created>
  <dcterms:modified xsi:type="dcterms:W3CDTF">2024-07-10T23:30:00Z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2024-06-17T00:00:00Z</vt:filetime>
  </property>
  <property fmtid="{D5CDD505-2E9C-101B-9397-08002B2CF9AE}" pid="5" name="ContentTypeId">
    <vt:lpwstr>0x01010019B55C9C423ABA45BC650AB4FD6D5476</vt:lpwstr>
  </property>
  <property fmtid="{D5CDD505-2E9C-101B-9397-08002B2CF9AE}" pid="6" name="MediaServiceImageTags">
    <vt:lpwstr/>
  </property>
</Properties>
</file>