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6D88" w14:textId="4C16A81A" w:rsidR="00D04037" w:rsidRPr="00AE7D98" w:rsidRDefault="00D04037" w:rsidP="00AC43E2">
      <w:pPr>
        <w:pStyle w:val="Heading1"/>
        <w:rPr>
          <w:rFonts w:ascii="Arial" w:hAnsi="Arial" w:cs="Arial"/>
          <w:sz w:val="32"/>
          <w:szCs w:val="44"/>
        </w:rPr>
      </w:pPr>
      <w:r w:rsidRPr="00AE7D98">
        <w:rPr>
          <w:rFonts w:ascii="Arial" w:hAnsi="Arial" w:cs="Arial"/>
          <w:sz w:val="32"/>
          <w:szCs w:val="44"/>
        </w:rPr>
        <w:t xml:space="preserve">Safety and </w:t>
      </w:r>
      <w:r w:rsidR="000E01C1" w:rsidRPr="00AE7D98">
        <w:rPr>
          <w:rFonts w:ascii="Arial" w:hAnsi="Arial" w:cs="Arial"/>
          <w:sz w:val="32"/>
          <w:szCs w:val="44"/>
        </w:rPr>
        <w:t>s</w:t>
      </w:r>
      <w:r w:rsidRPr="00AE7D98">
        <w:rPr>
          <w:rFonts w:ascii="Arial" w:hAnsi="Arial" w:cs="Arial"/>
          <w:sz w:val="32"/>
          <w:szCs w:val="44"/>
        </w:rPr>
        <w:t>ecurity</w:t>
      </w:r>
    </w:p>
    <w:p w14:paraId="283BFA63" w14:textId="77777777" w:rsidR="00D04037" w:rsidRPr="00AE7D98" w:rsidRDefault="00D04037" w:rsidP="00D04037">
      <w:pPr>
        <w:rPr>
          <w:rFonts w:ascii="Arial" w:hAnsi="Arial" w:cs="Arial"/>
        </w:rPr>
      </w:pPr>
    </w:p>
    <w:p w14:paraId="3A7B12BB" w14:textId="200164BC" w:rsidR="00D04037" w:rsidRPr="00AE7D98" w:rsidRDefault="00D04037" w:rsidP="00D04037">
      <w:pPr>
        <w:rPr>
          <w:rFonts w:ascii="Arial" w:hAnsi="Arial" w:cs="Arial"/>
        </w:rPr>
      </w:pPr>
      <w:r w:rsidRPr="00AE7D98">
        <w:rPr>
          <w:rFonts w:ascii="Arial" w:hAnsi="Arial" w:cs="Arial"/>
        </w:rPr>
        <w:t>Maintaining a safe and secure workplace is a critical aspect of working in the exploration geophysics industry. This page provides information and resources on how to maintain safety and security in the workplace, covering topics such as travel safety, workplace safety, equipment safety, event and meeting guidelines, and emergency management and response. By prioritizing safety and security, workers can help ensure a healthy and productive workplace environment for themselves and their colleagues. This page serves as a gateway to subpages that provide more detailed information on specific safety and security topics relevant to the exploration geophysics industry.</w:t>
      </w:r>
    </w:p>
    <w:p w14:paraId="55D86308" w14:textId="77777777" w:rsidR="00584021" w:rsidRPr="00AE7D98" w:rsidRDefault="00584021" w:rsidP="00D04037">
      <w:pPr>
        <w:rPr>
          <w:rFonts w:ascii="Arial" w:hAnsi="Arial" w:cs="Arial"/>
        </w:rPr>
      </w:pPr>
    </w:p>
    <w:p w14:paraId="0A4D84F5" w14:textId="70DCB9A2" w:rsidR="00584021" w:rsidRPr="00AE7D98" w:rsidRDefault="00584021" w:rsidP="00D04037">
      <w:pPr>
        <w:rPr>
          <w:rFonts w:ascii="Arial" w:hAnsi="Arial" w:cs="Arial"/>
        </w:rPr>
      </w:pPr>
      <w:r w:rsidRPr="00AE7D98">
        <w:rPr>
          <w:rFonts w:ascii="Arial" w:hAnsi="Arial" w:cs="Arial"/>
        </w:rPr>
        <w:t xml:space="preserve">The Safety &amp; Security page is divided into </w:t>
      </w:r>
      <w:r w:rsidR="3548FF9E" w:rsidRPr="00AE7D98">
        <w:rPr>
          <w:rFonts w:ascii="Arial" w:hAnsi="Arial" w:cs="Arial"/>
        </w:rPr>
        <w:t>9</w:t>
      </w:r>
      <w:r w:rsidRPr="00AE7D98">
        <w:rPr>
          <w:rFonts w:ascii="Arial" w:hAnsi="Arial" w:cs="Arial"/>
        </w:rPr>
        <w:t xml:space="preserve"> main s</w:t>
      </w:r>
      <w:r w:rsidR="7D009A8B" w:rsidRPr="00AE7D98">
        <w:rPr>
          <w:rFonts w:ascii="Arial" w:hAnsi="Arial" w:cs="Arial"/>
        </w:rPr>
        <w:t>ection</w:t>
      </w:r>
      <w:r w:rsidRPr="00AE7D98">
        <w:rPr>
          <w:rFonts w:ascii="Arial" w:hAnsi="Arial" w:cs="Arial"/>
        </w:rPr>
        <w:t>s</w:t>
      </w:r>
    </w:p>
    <w:p w14:paraId="2488EF6F" w14:textId="77777777" w:rsidR="00584021" w:rsidRPr="00AE7D98" w:rsidRDefault="00584021" w:rsidP="00D04037">
      <w:pPr>
        <w:rPr>
          <w:rFonts w:ascii="Arial" w:hAnsi="Arial" w:cs="Arial"/>
        </w:rPr>
      </w:pPr>
    </w:p>
    <w:p w14:paraId="0BBB2314" w14:textId="19541565" w:rsidR="00584021" w:rsidRPr="00AE7D98" w:rsidRDefault="00584021" w:rsidP="00D21505">
      <w:pPr>
        <w:pStyle w:val="ListParagraph"/>
        <w:numPr>
          <w:ilvl w:val="0"/>
          <w:numId w:val="25"/>
        </w:numPr>
        <w:rPr>
          <w:rFonts w:ascii="Arial" w:hAnsi="Arial" w:cs="Arial"/>
        </w:rPr>
      </w:pPr>
      <w:r w:rsidRPr="00AE7D98">
        <w:rPr>
          <w:rFonts w:ascii="Arial" w:hAnsi="Arial" w:cs="Arial"/>
        </w:rPr>
        <w:t xml:space="preserve">Travel </w:t>
      </w:r>
      <w:r w:rsidR="000E01C1" w:rsidRPr="00AE7D98">
        <w:rPr>
          <w:rFonts w:ascii="Arial" w:hAnsi="Arial" w:cs="Arial"/>
        </w:rPr>
        <w:t>s</w:t>
      </w:r>
      <w:r w:rsidRPr="00AE7D98">
        <w:rPr>
          <w:rFonts w:ascii="Arial" w:hAnsi="Arial" w:cs="Arial"/>
        </w:rPr>
        <w:t xml:space="preserve">afety </w:t>
      </w:r>
      <w:r w:rsidR="000E01C1" w:rsidRPr="00AE7D98">
        <w:rPr>
          <w:rFonts w:ascii="Arial" w:hAnsi="Arial" w:cs="Arial"/>
        </w:rPr>
        <w:t>i</w:t>
      </w:r>
      <w:r w:rsidRPr="00AE7D98">
        <w:rPr>
          <w:rFonts w:ascii="Arial" w:hAnsi="Arial" w:cs="Arial"/>
        </w:rPr>
        <w:t xml:space="preserve">nternational &amp; US: This </w:t>
      </w:r>
      <w:r w:rsidR="00D35DF3" w:rsidRPr="00AE7D98">
        <w:rPr>
          <w:rFonts w:ascii="Arial" w:hAnsi="Arial" w:cs="Arial"/>
        </w:rPr>
        <w:t>page provides</w:t>
      </w:r>
      <w:r w:rsidRPr="00AE7D98">
        <w:rPr>
          <w:rFonts w:ascii="Arial" w:hAnsi="Arial" w:cs="Arial"/>
        </w:rPr>
        <w:t xml:space="preserve"> information and resources on travel safety, including guidelines on traveling to international and US destinations. </w:t>
      </w:r>
    </w:p>
    <w:p w14:paraId="253D7FE2" w14:textId="77777777" w:rsidR="00584021" w:rsidRPr="00AE7D98" w:rsidRDefault="00584021" w:rsidP="00584021">
      <w:pPr>
        <w:rPr>
          <w:rFonts w:ascii="Arial" w:hAnsi="Arial" w:cs="Arial"/>
        </w:rPr>
      </w:pPr>
    </w:p>
    <w:p w14:paraId="435FD97B" w14:textId="43D328F0" w:rsidR="00584021" w:rsidRPr="00AE7D98" w:rsidRDefault="4A1244C4" w:rsidP="00D21505">
      <w:pPr>
        <w:pStyle w:val="ListParagraph"/>
        <w:numPr>
          <w:ilvl w:val="0"/>
          <w:numId w:val="25"/>
        </w:numPr>
        <w:rPr>
          <w:rFonts w:ascii="Arial" w:hAnsi="Arial" w:cs="Arial"/>
        </w:rPr>
      </w:pPr>
      <w:r w:rsidRPr="00AE7D98">
        <w:rPr>
          <w:rFonts w:ascii="Arial" w:hAnsi="Arial" w:cs="Arial"/>
        </w:rPr>
        <w:t xml:space="preserve">Diversity </w:t>
      </w:r>
      <w:r w:rsidR="00E10FC6" w:rsidRPr="00AE7D98">
        <w:rPr>
          <w:rFonts w:ascii="Arial" w:hAnsi="Arial" w:cs="Arial"/>
        </w:rPr>
        <w:t>&amp;</w:t>
      </w:r>
      <w:r w:rsidRPr="00AE7D98">
        <w:rPr>
          <w:rFonts w:ascii="Arial" w:hAnsi="Arial" w:cs="Arial"/>
        </w:rPr>
        <w:t xml:space="preserve"> Inclusion</w:t>
      </w:r>
      <w:r w:rsidR="00584021" w:rsidRPr="00AE7D98">
        <w:rPr>
          <w:rFonts w:ascii="Arial" w:hAnsi="Arial" w:cs="Arial"/>
        </w:rPr>
        <w:t xml:space="preserve"> </w:t>
      </w:r>
      <w:r w:rsidR="000E01C1" w:rsidRPr="00AE7D98">
        <w:rPr>
          <w:rFonts w:ascii="Arial" w:hAnsi="Arial" w:cs="Arial"/>
        </w:rPr>
        <w:t>t</w:t>
      </w:r>
      <w:r w:rsidR="00584021" w:rsidRPr="00AE7D98">
        <w:rPr>
          <w:rFonts w:ascii="Arial" w:hAnsi="Arial" w:cs="Arial"/>
        </w:rPr>
        <w:t xml:space="preserve">ravel </w:t>
      </w:r>
      <w:r w:rsidRPr="00AE7D98">
        <w:rPr>
          <w:rFonts w:ascii="Arial" w:hAnsi="Arial" w:cs="Arial"/>
        </w:rPr>
        <w:t>consideration</w:t>
      </w:r>
      <w:r w:rsidR="00584021" w:rsidRPr="00AE7D98">
        <w:rPr>
          <w:rFonts w:ascii="Arial" w:hAnsi="Arial" w:cs="Arial"/>
        </w:rPr>
        <w:t xml:space="preserve">: This </w:t>
      </w:r>
      <w:r w:rsidR="00D35DF3" w:rsidRPr="00AE7D98">
        <w:rPr>
          <w:rFonts w:ascii="Arial" w:hAnsi="Arial" w:cs="Arial"/>
        </w:rPr>
        <w:t xml:space="preserve">page </w:t>
      </w:r>
      <w:r w:rsidR="00584021" w:rsidRPr="00AE7D98">
        <w:rPr>
          <w:rFonts w:ascii="Arial" w:hAnsi="Arial" w:cs="Arial"/>
        </w:rPr>
        <w:t>focus</w:t>
      </w:r>
      <w:r w:rsidR="00D35DF3" w:rsidRPr="00AE7D98">
        <w:rPr>
          <w:rFonts w:ascii="Arial" w:hAnsi="Arial" w:cs="Arial"/>
        </w:rPr>
        <w:t>es</w:t>
      </w:r>
      <w:r w:rsidR="00584021" w:rsidRPr="00AE7D98">
        <w:rPr>
          <w:rFonts w:ascii="Arial" w:hAnsi="Arial" w:cs="Arial"/>
        </w:rPr>
        <w:t xml:space="preserve"> specifically on travel safety concerns for women, LGBTQ+ individuals, or other gender-specific travel concerns.</w:t>
      </w:r>
    </w:p>
    <w:p w14:paraId="4F2713BE" w14:textId="77777777" w:rsidR="00584021" w:rsidRPr="00AE7D98" w:rsidRDefault="00584021" w:rsidP="00584021">
      <w:pPr>
        <w:rPr>
          <w:rFonts w:ascii="Arial" w:hAnsi="Arial" w:cs="Arial"/>
        </w:rPr>
      </w:pPr>
    </w:p>
    <w:p w14:paraId="292D5045" w14:textId="3A4281FC" w:rsidR="00584021" w:rsidRPr="00AE7D98" w:rsidRDefault="00584021" w:rsidP="00D21505">
      <w:pPr>
        <w:pStyle w:val="ListParagraph"/>
        <w:numPr>
          <w:ilvl w:val="0"/>
          <w:numId w:val="25"/>
        </w:numPr>
        <w:rPr>
          <w:rFonts w:ascii="Arial" w:hAnsi="Arial" w:cs="Arial"/>
        </w:rPr>
      </w:pPr>
      <w:r w:rsidRPr="00AE7D98">
        <w:rPr>
          <w:rFonts w:ascii="Arial" w:hAnsi="Arial" w:cs="Arial"/>
        </w:rPr>
        <w:t xml:space="preserve">Workplace </w:t>
      </w:r>
      <w:r w:rsidR="000E01C1" w:rsidRPr="00AE7D98">
        <w:rPr>
          <w:rFonts w:ascii="Arial" w:hAnsi="Arial" w:cs="Arial"/>
        </w:rPr>
        <w:t>s</w:t>
      </w:r>
      <w:r w:rsidRPr="00AE7D98">
        <w:rPr>
          <w:rFonts w:ascii="Arial" w:hAnsi="Arial" w:cs="Arial"/>
        </w:rPr>
        <w:t xml:space="preserve">afety: This </w:t>
      </w:r>
      <w:r w:rsidR="00D35DF3" w:rsidRPr="00AE7D98">
        <w:rPr>
          <w:rFonts w:ascii="Arial" w:hAnsi="Arial" w:cs="Arial"/>
        </w:rPr>
        <w:t xml:space="preserve">page </w:t>
      </w:r>
      <w:r w:rsidRPr="00AE7D98">
        <w:rPr>
          <w:rFonts w:ascii="Arial" w:hAnsi="Arial" w:cs="Arial"/>
        </w:rPr>
        <w:t>cover</w:t>
      </w:r>
      <w:r w:rsidR="00D35DF3" w:rsidRPr="00AE7D98">
        <w:rPr>
          <w:rFonts w:ascii="Arial" w:hAnsi="Arial" w:cs="Arial"/>
        </w:rPr>
        <w:t>s</w:t>
      </w:r>
      <w:r w:rsidRPr="00AE7D98">
        <w:rPr>
          <w:rFonts w:ascii="Arial" w:hAnsi="Arial" w:cs="Arial"/>
        </w:rPr>
        <w:t xml:space="preserve"> workplace safety guidelines and best practices, including topics such as hazard identification, risk assessments, personal protective equipment, and incident reporting and investigation. It </w:t>
      </w:r>
      <w:r w:rsidR="00A5450A" w:rsidRPr="00AE7D98">
        <w:rPr>
          <w:rFonts w:ascii="Arial" w:hAnsi="Arial" w:cs="Arial"/>
        </w:rPr>
        <w:t xml:space="preserve">also </w:t>
      </w:r>
      <w:r w:rsidRPr="00AE7D98">
        <w:rPr>
          <w:rFonts w:ascii="Arial" w:hAnsi="Arial" w:cs="Arial"/>
        </w:rPr>
        <w:t>cover</w:t>
      </w:r>
      <w:r w:rsidR="00A5450A" w:rsidRPr="00AE7D98">
        <w:rPr>
          <w:rFonts w:ascii="Arial" w:hAnsi="Arial" w:cs="Arial"/>
        </w:rPr>
        <w:t>s</w:t>
      </w:r>
      <w:r w:rsidRPr="00AE7D98">
        <w:rPr>
          <w:rFonts w:ascii="Arial" w:hAnsi="Arial" w:cs="Arial"/>
        </w:rPr>
        <w:t xml:space="preserve"> workplace safety regulations and standards specific to the exploration geophysics industry.</w:t>
      </w:r>
    </w:p>
    <w:p w14:paraId="4A6D1E4A" w14:textId="77777777" w:rsidR="00584021" w:rsidRPr="00AE7D98" w:rsidRDefault="00584021" w:rsidP="00584021">
      <w:pPr>
        <w:rPr>
          <w:rFonts w:ascii="Arial" w:hAnsi="Arial" w:cs="Arial"/>
        </w:rPr>
      </w:pPr>
    </w:p>
    <w:p w14:paraId="572FD1B3" w14:textId="5C05F954" w:rsidR="00584021" w:rsidRPr="00AE7D98" w:rsidRDefault="00584021" w:rsidP="00D21505">
      <w:pPr>
        <w:pStyle w:val="ListParagraph"/>
        <w:numPr>
          <w:ilvl w:val="0"/>
          <w:numId w:val="25"/>
        </w:numPr>
        <w:rPr>
          <w:rFonts w:ascii="Arial" w:hAnsi="Arial" w:cs="Arial"/>
        </w:rPr>
      </w:pPr>
      <w:r w:rsidRPr="00AE7D98">
        <w:rPr>
          <w:rFonts w:ascii="Arial" w:hAnsi="Arial" w:cs="Arial"/>
        </w:rPr>
        <w:t xml:space="preserve">Equipment </w:t>
      </w:r>
      <w:r w:rsidR="000E01C1" w:rsidRPr="00AE7D98">
        <w:rPr>
          <w:rFonts w:ascii="Arial" w:hAnsi="Arial" w:cs="Arial"/>
        </w:rPr>
        <w:t>s</w:t>
      </w:r>
      <w:r w:rsidRPr="00AE7D98">
        <w:rPr>
          <w:rFonts w:ascii="Arial" w:hAnsi="Arial" w:cs="Arial"/>
        </w:rPr>
        <w:t xml:space="preserve">afety: This </w:t>
      </w:r>
      <w:r w:rsidR="00D35DF3" w:rsidRPr="00AE7D98">
        <w:rPr>
          <w:rFonts w:ascii="Arial" w:hAnsi="Arial" w:cs="Arial"/>
        </w:rPr>
        <w:t xml:space="preserve">page </w:t>
      </w:r>
      <w:r w:rsidRPr="00AE7D98">
        <w:rPr>
          <w:rFonts w:ascii="Arial" w:hAnsi="Arial" w:cs="Arial"/>
        </w:rPr>
        <w:t>focus</w:t>
      </w:r>
      <w:r w:rsidR="00D35DF3" w:rsidRPr="00AE7D98">
        <w:rPr>
          <w:rFonts w:ascii="Arial" w:hAnsi="Arial" w:cs="Arial"/>
        </w:rPr>
        <w:t>es</w:t>
      </w:r>
      <w:r w:rsidRPr="00AE7D98">
        <w:rPr>
          <w:rFonts w:ascii="Arial" w:hAnsi="Arial" w:cs="Arial"/>
        </w:rPr>
        <w:t xml:space="preserve"> specifically on guidelines and best practices for equipment safety, including guidelines on equipment inspections, maintenance, and usage. </w:t>
      </w:r>
    </w:p>
    <w:p w14:paraId="608CB18B" w14:textId="77777777" w:rsidR="00584021" w:rsidRPr="00AE7D98" w:rsidRDefault="00584021" w:rsidP="00584021">
      <w:pPr>
        <w:rPr>
          <w:rFonts w:ascii="Arial" w:hAnsi="Arial" w:cs="Arial"/>
        </w:rPr>
      </w:pPr>
    </w:p>
    <w:p w14:paraId="5D4EAD02" w14:textId="18B08CBF" w:rsidR="00584021" w:rsidRPr="00AE7D98" w:rsidRDefault="00584021" w:rsidP="00951BD2">
      <w:pPr>
        <w:pStyle w:val="ListParagraph"/>
        <w:numPr>
          <w:ilvl w:val="0"/>
          <w:numId w:val="25"/>
        </w:numPr>
        <w:rPr>
          <w:rFonts w:ascii="Arial" w:hAnsi="Arial" w:cs="Arial"/>
        </w:rPr>
      </w:pPr>
      <w:r w:rsidRPr="00AE7D98">
        <w:rPr>
          <w:rFonts w:ascii="Arial" w:hAnsi="Arial" w:cs="Arial"/>
        </w:rPr>
        <w:t xml:space="preserve">Guidelines for SEG </w:t>
      </w:r>
      <w:r w:rsidR="000E01C1" w:rsidRPr="00AE7D98">
        <w:rPr>
          <w:rFonts w:ascii="Arial" w:hAnsi="Arial" w:cs="Arial"/>
        </w:rPr>
        <w:t>e</w:t>
      </w:r>
      <w:r w:rsidRPr="00AE7D98">
        <w:rPr>
          <w:rFonts w:ascii="Arial" w:hAnsi="Arial" w:cs="Arial"/>
        </w:rPr>
        <w:t xml:space="preserve">vents &amp; </w:t>
      </w:r>
      <w:r w:rsidR="000E01C1" w:rsidRPr="00AE7D98">
        <w:rPr>
          <w:rFonts w:ascii="Arial" w:hAnsi="Arial" w:cs="Arial"/>
        </w:rPr>
        <w:t>m</w:t>
      </w:r>
      <w:r w:rsidRPr="00AE7D98">
        <w:rPr>
          <w:rFonts w:ascii="Arial" w:hAnsi="Arial" w:cs="Arial"/>
        </w:rPr>
        <w:t xml:space="preserve">embers: This </w:t>
      </w:r>
      <w:r w:rsidR="00A5450A" w:rsidRPr="00AE7D98">
        <w:rPr>
          <w:rFonts w:ascii="Arial" w:hAnsi="Arial" w:cs="Arial"/>
        </w:rPr>
        <w:t>page</w:t>
      </w:r>
      <w:r w:rsidRPr="00AE7D98">
        <w:rPr>
          <w:rFonts w:ascii="Arial" w:hAnsi="Arial" w:cs="Arial"/>
        </w:rPr>
        <w:t xml:space="preserve"> provide</w:t>
      </w:r>
      <w:r w:rsidR="00A5450A" w:rsidRPr="00AE7D98">
        <w:rPr>
          <w:rFonts w:ascii="Arial" w:hAnsi="Arial" w:cs="Arial"/>
        </w:rPr>
        <w:t>s</w:t>
      </w:r>
      <w:r w:rsidRPr="00AE7D98">
        <w:rPr>
          <w:rFonts w:ascii="Arial" w:hAnsi="Arial" w:cs="Arial"/>
        </w:rPr>
        <w:t xml:space="preserve"> guidelines for safe and secure SEG events</w:t>
      </w:r>
      <w:r w:rsidR="00120E2C" w:rsidRPr="00AE7D98">
        <w:rPr>
          <w:rFonts w:ascii="Arial" w:hAnsi="Arial" w:cs="Arial"/>
        </w:rPr>
        <w:t xml:space="preserve"> and meetings</w:t>
      </w:r>
      <w:r w:rsidRPr="00AE7D98">
        <w:rPr>
          <w:rFonts w:ascii="Arial" w:hAnsi="Arial" w:cs="Arial"/>
        </w:rPr>
        <w:t>, including information on event security, emergency management, and attendee safet</w:t>
      </w:r>
      <w:r w:rsidR="00120E2C" w:rsidRPr="00AE7D98">
        <w:rPr>
          <w:rFonts w:ascii="Arial" w:hAnsi="Arial" w:cs="Arial"/>
        </w:rPr>
        <w:t>y</w:t>
      </w:r>
      <w:r w:rsidRPr="00AE7D98">
        <w:rPr>
          <w:rFonts w:ascii="Arial" w:hAnsi="Arial" w:cs="Arial"/>
        </w:rPr>
        <w:t>.</w:t>
      </w:r>
      <w:r w:rsidR="00120E2C" w:rsidRPr="00AE7D98">
        <w:rPr>
          <w:rFonts w:ascii="Arial" w:hAnsi="Arial" w:cs="Arial"/>
        </w:rPr>
        <w:t xml:space="preserve"> </w:t>
      </w:r>
    </w:p>
    <w:p w14:paraId="2E50178B" w14:textId="77777777" w:rsidR="00584021" w:rsidRPr="00AE7D98" w:rsidRDefault="00584021" w:rsidP="00584021">
      <w:pPr>
        <w:rPr>
          <w:rFonts w:ascii="Arial" w:hAnsi="Arial" w:cs="Arial"/>
        </w:rPr>
      </w:pPr>
    </w:p>
    <w:p w14:paraId="32C7D222" w14:textId="57B517DD" w:rsidR="00584021" w:rsidRPr="00AE7D98" w:rsidRDefault="00584021" w:rsidP="00D21505">
      <w:pPr>
        <w:pStyle w:val="ListParagraph"/>
        <w:numPr>
          <w:ilvl w:val="0"/>
          <w:numId w:val="25"/>
        </w:numPr>
        <w:rPr>
          <w:rFonts w:ascii="Arial" w:hAnsi="Arial" w:cs="Arial"/>
        </w:rPr>
      </w:pPr>
      <w:r w:rsidRPr="00AE7D98">
        <w:rPr>
          <w:rFonts w:ascii="Arial" w:hAnsi="Arial" w:cs="Arial"/>
        </w:rPr>
        <w:t xml:space="preserve">Emergency </w:t>
      </w:r>
      <w:r w:rsidR="000E01C1" w:rsidRPr="00AE7D98">
        <w:rPr>
          <w:rFonts w:ascii="Arial" w:hAnsi="Arial" w:cs="Arial"/>
        </w:rPr>
        <w:t>m</w:t>
      </w:r>
      <w:r w:rsidRPr="00AE7D98">
        <w:rPr>
          <w:rFonts w:ascii="Arial" w:hAnsi="Arial" w:cs="Arial"/>
        </w:rPr>
        <w:t xml:space="preserve">anagement &amp; </w:t>
      </w:r>
      <w:r w:rsidR="000E01C1" w:rsidRPr="00AE7D98">
        <w:rPr>
          <w:rFonts w:ascii="Arial" w:hAnsi="Arial" w:cs="Arial"/>
        </w:rPr>
        <w:t>r</w:t>
      </w:r>
      <w:r w:rsidRPr="00AE7D98">
        <w:rPr>
          <w:rFonts w:ascii="Arial" w:hAnsi="Arial" w:cs="Arial"/>
        </w:rPr>
        <w:t xml:space="preserve">esponse: This </w:t>
      </w:r>
      <w:r w:rsidR="00A5450A" w:rsidRPr="00AE7D98">
        <w:rPr>
          <w:rFonts w:ascii="Arial" w:hAnsi="Arial" w:cs="Arial"/>
        </w:rPr>
        <w:t xml:space="preserve">page </w:t>
      </w:r>
      <w:r w:rsidRPr="00AE7D98">
        <w:rPr>
          <w:rFonts w:ascii="Arial" w:hAnsi="Arial" w:cs="Arial"/>
        </w:rPr>
        <w:t>cover</w:t>
      </w:r>
      <w:r w:rsidR="00A5450A" w:rsidRPr="00AE7D98">
        <w:rPr>
          <w:rFonts w:ascii="Arial" w:hAnsi="Arial" w:cs="Arial"/>
        </w:rPr>
        <w:t>s</w:t>
      </w:r>
      <w:r w:rsidRPr="00AE7D98">
        <w:rPr>
          <w:rFonts w:ascii="Arial" w:hAnsi="Arial" w:cs="Arial"/>
        </w:rPr>
        <w:t xml:space="preserve"> emergency management and response guidelines, including information on emergency preparedness, response planning, and incident management</w:t>
      </w:r>
    </w:p>
    <w:p w14:paraId="00078BCB" w14:textId="77777777" w:rsidR="006C2C90" w:rsidRPr="00AE7D98" w:rsidRDefault="006C2C90" w:rsidP="006C2C90">
      <w:pPr>
        <w:pStyle w:val="ListParagraph"/>
        <w:rPr>
          <w:rFonts w:ascii="Arial" w:hAnsi="Arial" w:cs="Arial"/>
        </w:rPr>
      </w:pPr>
    </w:p>
    <w:p w14:paraId="25645565" w14:textId="60FC0DA0" w:rsidR="6561A00B" w:rsidRPr="00AE7D98" w:rsidRDefault="6561A00B" w:rsidP="7F82EBBA">
      <w:pPr>
        <w:pStyle w:val="ListParagraph"/>
        <w:numPr>
          <w:ilvl w:val="0"/>
          <w:numId w:val="25"/>
        </w:numPr>
        <w:rPr>
          <w:rFonts w:ascii="Arial" w:hAnsi="Arial" w:cs="Arial"/>
        </w:rPr>
      </w:pPr>
      <w:r w:rsidRPr="00AE7D98">
        <w:rPr>
          <w:rFonts w:ascii="Arial" w:hAnsi="Arial" w:cs="Arial"/>
        </w:rPr>
        <w:t xml:space="preserve">Active shooter response plan: This page covers active shooter response plan </w:t>
      </w:r>
    </w:p>
    <w:p w14:paraId="1DF3F20C" w14:textId="36B5897D" w:rsidR="7F82EBBA" w:rsidRPr="00AE7D98" w:rsidRDefault="7F82EBBA" w:rsidP="7F82EBBA">
      <w:pPr>
        <w:rPr>
          <w:rFonts w:ascii="Arial" w:hAnsi="Arial" w:cs="Arial"/>
        </w:rPr>
      </w:pPr>
    </w:p>
    <w:p w14:paraId="64C9B03D" w14:textId="4FB69F2E" w:rsidR="00CE2584" w:rsidRPr="00AE7D98" w:rsidRDefault="006C2C90" w:rsidP="00951BD2">
      <w:pPr>
        <w:pStyle w:val="ListParagraph"/>
        <w:numPr>
          <w:ilvl w:val="0"/>
          <w:numId w:val="25"/>
        </w:numPr>
        <w:rPr>
          <w:rFonts w:ascii="Arial" w:hAnsi="Arial" w:cs="Arial"/>
        </w:rPr>
      </w:pPr>
      <w:r w:rsidRPr="00AE7D98">
        <w:rPr>
          <w:rFonts w:ascii="Arial" w:hAnsi="Arial" w:cs="Arial"/>
        </w:rPr>
        <w:t>D</w:t>
      </w:r>
      <w:r w:rsidR="6D7D3826" w:rsidRPr="00AE7D98">
        <w:rPr>
          <w:rFonts w:ascii="Arial" w:hAnsi="Arial" w:cs="Arial"/>
        </w:rPr>
        <w:t>igital</w:t>
      </w:r>
      <w:r w:rsidRPr="00AE7D98">
        <w:rPr>
          <w:rFonts w:ascii="Arial" w:hAnsi="Arial" w:cs="Arial"/>
        </w:rPr>
        <w:t xml:space="preserve"> security: cybersecurity </w:t>
      </w:r>
      <w:r w:rsidR="47C44481" w:rsidRPr="00AE7D98">
        <w:rPr>
          <w:rFonts w:ascii="Arial" w:hAnsi="Arial" w:cs="Arial"/>
        </w:rPr>
        <w:t>&amp; fraud prevention</w:t>
      </w:r>
      <w:r w:rsidRPr="00AE7D98">
        <w:rPr>
          <w:rFonts w:ascii="Arial" w:hAnsi="Arial" w:cs="Arial"/>
        </w:rPr>
        <w:t xml:space="preserve">: cybersecurity and fraud prevention: This page covers topics such as personal security, online safety, fraud prevention, and data protection. </w:t>
      </w:r>
    </w:p>
    <w:p w14:paraId="6FBF8F4A" w14:textId="77777777" w:rsidR="006C2C90" w:rsidRPr="00AE7D98" w:rsidRDefault="006C2C90" w:rsidP="006C2C90">
      <w:pPr>
        <w:rPr>
          <w:rFonts w:ascii="Arial" w:hAnsi="Arial" w:cs="Arial"/>
        </w:rPr>
      </w:pPr>
    </w:p>
    <w:p w14:paraId="20CADDA9" w14:textId="0367CE2B" w:rsidR="0017666B" w:rsidRPr="00AE7D98" w:rsidRDefault="000B4A14" w:rsidP="00584021">
      <w:pPr>
        <w:rPr>
          <w:rFonts w:ascii="Arial" w:hAnsi="Arial" w:cs="Arial"/>
        </w:rPr>
      </w:pPr>
      <w:r w:rsidRPr="41F28A0E">
        <w:rPr>
          <w:rFonts w:ascii="Arial" w:hAnsi="Arial" w:cs="Arial"/>
        </w:rPr>
        <w:t xml:space="preserve">We hope that this Safety and </w:t>
      </w:r>
      <w:r w:rsidR="000E01C1" w:rsidRPr="41F28A0E">
        <w:rPr>
          <w:rFonts w:ascii="Arial" w:hAnsi="Arial" w:cs="Arial"/>
        </w:rPr>
        <w:t>s</w:t>
      </w:r>
      <w:r w:rsidRPr="41F28A0E">
        <w:rPr>
          <w:rFonts w:ascii="Arial" w:hAnsi="Arial" w:cs="Arial"/>
        </w:rPr>
        <w:t xml:space="preserve">ecurity page will be a valuable resource for workers in the exploration geophysics industry, providing information and resources to help create a safe and secure workplace. </w:t>
      </w:r>
    </w:p>
    <w:p w14:paraId="2B021FBC" w14:textId="14053756" w:rsidR="41F28A0E" w:rsidRDefault="41F28A0E">
      <w:r>
        <w:br w:type="page"/>
      </w:r>
    </w:p>
    <w:p w14:paraId="16B068F2" w14:textId="47B9E71A" w:rsidR="00FE3137" w:rsidRPr="00AE7D98" w:rsidRDefault="00CE2584" w:rsidP="00AB4D39">
      <w:pPr>
        <w:pStyle w:val="Heading2"/>
        <w:rPr>
          <w:rFonts w:ascii="Arial" w:hAnsi="Arial" w:cs="Arial"/>
        </w:rPr>
      </w:pPr>
      <w:r w:rsidRPr="00AE7D98">
        <w:rPr>
          <w:rFonts w:ascii="Arial" w:hAnsi="Arial" w:cs="Arial"/>
          <w:b/>
          <w:bCs/>
        </w:rPr>
        <w:t xml:space="preserve">Travel </w:t>
      </w:r>
      <w:r w:rsidR="000E01C1" w:rsidRPr="00AE7D98">
        <w:rPr>
          <w:rFonts w:ascii="Arial" w:hAnsi="Arial" w:cs="Arial"/>
          <w:b/>
          <w:bCs/>
        </w:rPr>
        <w:t>s</w:t>
      </w:r>
      <w:r w:rsidRPr="00AE7D98">
        <w:rPr>
          <w:rFonts w:ascii="Arial" w:hAnsi="Arial" w:cs="Arial"/>
          <w:b/>
          <w:bCs/>
        </w:rPr>
        <w:t xml:space="preserve">afety </w:t>
      </w:r>
      <w:r w:rsidR="000E01C1" w:rsidRPr="00AE7D98">
        <w:rPr>
          <w:rFonts w:ascii="Arial" w:hAnsi="Arial" w:cs="Arial"/>
          <w:b/>
          <w:bCs/>
        </w:rPr>
        <w:t>i</w:t>
      </w:r>
      <w:r w:rsidRPr="00AE7D98">
        <w:rPr>
          <w:rFonts w:ascii="Arial" w:hAnsi="Arial" w:cs="Arial"/>
          <w:b/>
          <w:bCs/>
        </w:rPr>
        <w:t>nternational &amp; US</w:t>
      </w:r>
      <w:r w:rsidR="00AB4D39" w:rsidRPr="00AE7D98">
        <w:rPr>
          <w:rFonts w:ascii="Arial" w:hAnsi="Arial" w:cs="Arial"/>
          <w:b/>
          <w:bCs/>
        </w:rPr>
        <w:t>:</w:t>
      </w:r>
      <w:r w:rsidR="00AB4D39" w:rsidRPr="00AE7D98">
        <w:rPr>
          <w:rFonts w:ascii="Arial" w:hAnsi="Arial" w:cs="Arial"/>
        </w:rPr>
        <w:t xml:space="preserve"> </w:t>
      </w:r>
      <w:r w:rsidRPr="00AE7D98">
        <w:rPr>
          <w:rFonts w:ascii="Arial" w:hAnsi="Arial" w:cs="Arial"/>
        </w:rPr>
        <w:t>Whether you're traveling for business or pleasure, it's important to be aware of potential risks and take steps to protect yourself. This subpage provides information and resources to help you stay safe and secure while traveling to international and US destinations.</w:t>
      </w:r>
      <w:r w:rsidR="00FE3137" w:rsidRPr="00AE7D98">
        <w:rPr>
          <w:rFonts w:ascii="Arial" w:hAnsi="Arial" w:cs="Arial"/>
        </w:rPr>
        <w:t xml:space="preserve"> It provides information on common travel risks and how to mitigate them, such as theft, transportation safety, natural disasters, and health risks.</w:t>
      </w:r>
    </w:p>
    <w:p w14:paraId="78287722" w14:textId="77777777" w:rsidR="00752B08" w:rsidRPr="00AE7D98" w:rsidRDefault="00752B08" w:rsidP="00752B08">
      <w:pPr>
        <w:rPr>
          <w:rFonts w:ascii="Arial" w:hAnsi="Arial" w:cs="Arial"/>
        </w:rPr>
      </w:pPr>
    </w:p>
    <w:p w14:paraId="47804982" w14:textId="77777777" w:rsidR="001C33FB" w:rsidRPr="00AE7D98" w:rsidRDefault="001C33FB" w:rsidP="001C33FB">
      <w:pPr>
        <w:rPr>
          <w:rFonts w:ascii="Arial" w:hAnsi="Arial" w:cs="Arial"/>
        </w:rPr>
      </w:pPr>
      <w:r w:rsidRPr="00AE7D98">
        <w:rPr>
          <w:rFonts w:ascii="Arial" w:hAnsi="Arial" w:cs="Arial"/>
        </w:rPr>
        <w:t xml:space="preserve">SEG </w:t>
      </w:r>
      <w:r w:rsidR="00784CFB" w:rsidRPr="00AE7D98">
        <w:rPr>
          <w:rFonts w:ascii="Arial" w:hAnsi="Arial" w:cs="Arial"/>
        </w:rPr>
        <w:t xml:space="preserve">Travel safety guidelines: </w:t>
      </w:r>
      <w:r w:rsidRPr="00AE7D98">
        <w:rPr>
          <w:rFonts w:ascii="Arial" w:hAnsi="Arial" w:cs="Arial"/>
        </w:rPr>
        <w:t>International Trips for World Citizens</w:t>
      </w:r>
    </w:p>
    <w:p w14:paraId="080D23A3" w14:textId="506D4F3D" w:rsidR="00784CFB" w:rsidRPr="00AE7D98" w:rsidRDefault="001C33FB" w:rsidP="001C33FB">
      <w:pPr>
        <w:rPr>
          <w:rFonts w:ascii="Arial" w:hAnsi="Arial" w:cs="Arial"/>
        </w:rPr>
      </w:pPr>
      <w:r w:rsidRPr="00AE7D98">
        <w:rPr>
          <w:rFonts w:ascii="Arial" w:hAnsi="Arial" w:cs="Arial"/>
        </w:rPr>
        <w:t>Safety &amp; Travel Advice and Requirements</w:t>
      </w:r>
      <w:r w:rsidR="00020112" w:rsidRPr="00AE7D98">
        <w:rPr>
          <w:rFonts w:ascii="Arial" w:hAnsi="Arial" w:cs="Arial"/>
        </w:rPr>
        <w:t xml:space="preserve"> include link here: </w:t>
      </w:r>
    </w:p>
    <w:p w14:paraId="03BB3272" w14:textId="77777777" w:rsidR="00020112" w:rsidRPr="00AE7D98" w:rsidRDefault="00020112" w:rsidP="001C33FB">
      <w:pPr>
        <w:rPr>
          <w:rFonts w:ascii="Arial" w:hAnsi="Arial" w:cs="Arial"/>
        </w:rPr>
      </w:pPr>
    </w:p>
    <w:p w14:paraId="1FC5CD45" w14:textId="2C4FAF84" w:rsidR="00903CB1" w:rsidRPr="00AE7D98" w:rsidRDefault="00752B08" w:rsidP="00752B08">
      <w:pPr>
        <w:rPr>
          <w:rFonts w:ascii="Arial" w:hAnsi="Arial" w:cs="Arial"/>
        </w:rPr>
      </w:pPr>
      <w:r w:rsidRPr="00AE7D98">
        <w:rPr>
          <w:rFonts w:ascii="Arial" w:hAnsi="Arial" w:cs="Arial"/>
        </w:rPr>
        <w:t>Access essential global travel insights through the UNWTO Tourism Dashboard. Get key statistics on tourist arrivals, source markets, and COVID-19 impact. This resource offers a comprehensive view of travel restrictions, recovery efforts, and policy measures, empowering informed decision-making for safer travel.</w:t>
      </w:r>
    </w:p>
    <w:p w14:paraId="2344A63F" w14:textId="77777777" w:rsidR="00903CB1" w:rsidRPr="00AE7D98" w:rsidRDefault="00903CB1">
      <w:pPr>
        <w:spacing w:line="240" w:lineRule="auto"/>
        <w:rPr>
          <w:rFonts w:ascii="Arial" w:hAnsi="Arial" w:cs="Arial"/>
        </w:rPr>
      </w:pPr>
      <w:r w:rsidRPr="00AE7D98">
        <w:rPr>
          <w:rFonts w:ascii="Arial" w:hAnsi="Arial" w:cs="Arial"/>
        </w:rPr>
        <w:br w:type="page"/>
      </w:r>
    </w:p>
    <w:p w14:paraId="275AD4FD" w14:textId="77777777" w:rsidR="00752B08" w:rsidRPr="00AE7D98" w:rsidRDefault="00752B08" w:rsidP="00752B08">
      <w:pPr>
        <w:rPr>
          <w:rFonts w:ascii="Arial" w:hAnsi="Arial" w:cs="Arial"/>
        </w:rPr>
      </w:pPr>
    </w:p>
    <w:p w14:paraId="3017FF73" w14:textId="726870C2" w:rsidR="00903CB1" w:rsidRPr="00AE7D98" w:rsidRDefault="004D74B9" w:rsidP="00CC45F1">
      <w:pPr>
        <w:pStyle w:val="Heading2"/>
        <w:rPr>
          <w:rFonts w:ascii="Arial" w:hAnsi="Arial" w:cs="Arial"/>
        </w:rPr>
      </w:pPr>
      <w:r w:rsidRPr="00AE7D98">
        <w:rPr>
          <w:rFonts w:ascii="Arial" w:hAnsi="Arial" w:cs="Arial"/>
          <w:b/>
          <w:bCs/>
        </w:rPr>
        <w:t>Diversity &amp; Inclusion travel considerations</w:t>
      </w:r>
      <w:r w:rsidR="00CC45F1" w:rsidRPr="00AE7D98">
        <w:rPr>
          <w:rFonts w:ascii="Arial" w:hAnsi="Arial" w:cs="Arial"/>
          <w:b/>
          <w:bCs/>
        </w:rPr>
        <w:t>:</w:t>
      </w:r>
      <w:r w:rsidR="00CC45F1" w:rsidRPr="00AE7D98">
        <w:rPr>
          <w:rFonts w:ascii="Arial" w:hAnsi="Arial" w:cs="Arial"/>
        </w:rPr>
        <w:t xml:space="preserve"> </w:t>
      </w:r>
      <w:r w:rsidR="00CE2584" w:rsidRPr="00AE7D98">
        <w:rPr>
          <w:rFonts w:ascii="Arial" w:hAnsi="Arial" w:cs="Arial"/>
        </w:rPr>
        <w:t>Traveling can present unique challenges for women, LGBTQ+ individuals, and other marginalized groups. This subpage provides information and resources on gender-specific travel risks and how to mitigate them, as well as tips for staying safe and comfortable while traveling.</w:t>
      </w:r>
    </w:p>
    <w:p w14:paraId="527998C0" w14:textId="77777777" w:rsidR="0084534E" w:rsidRPr="00AE7D98" w:rsidRDefault="0084534E" w:rsidP="0084534E">
      <w:pPr>
        <w:rPr>
          <w:rFonts w:ascii="Arial" w:hAnsi="Arial" w:cs="Arial"/>
        </w:rPr>
      </w:pPr>
    </w:p>
    <w:p w14:paraId="3854D6F0" w14:textId="1F6A66BF" w:rsidR="007A77DB" w:rsidRPr="00AE7D98" w:rsidRDefault="00683F37" w:rsidP="007A77DB">
      <w:pPr>
        <w:spacing w:line="240" w:lineRule="auto"/>
        <w:rPr>
          <w:rFonts w:ascii="Arial" w:hAnsi="Arial" w:cs="Arial"/>
        </w:rPr>
      </w:pPr>
      <w:r w:rsidRPr="00AE7D98">
        <w:rPr>
          <w:rFonts w:ascii="Arial" w:hAnsi="Arial" w:cs="Arial"/>
          <w:b/>
          <w:bCs/>
        </w:rPr>
        <w:t>Travel safety for women:</w:t>
      </w:r>
      <w:r w:rsidRPr="00AE7D98">
        <w:rPr>
          <w:rFonts w:ascii="Arial" w:hAnsi="Arial" w:cs="Arial"/>
        </w:rPr>
        <w:t xml:space="preserve"> </w:t>
      </w:r>
      <w:r w:rsidR="007A77DB" w:rsidRPr="00AE7D98">
        <w:rPr>
          <w:rFonts w:ascii="Arial" w:hAnsi="Arial" w:cs="Arial"/>
        </w:rPr>
        <w:t xml:space="preserve">In many countries in the world the risks for females and males differ. Some of these differences are cultural, some are biological and some reflect the variations in physical size. </w:t>
      </w:r>
      <w:r w:rsidR="00BA2A31" w:rsidRPr="00AE7D98">
        <w:rPr>
          <w:rFonts w:ascii="Arial" w:hAnsi="Arial" w:cs="Arial"/>
        </w:rPr>
        <w:t>It’s important to g</w:t>
      </w:r>
      <w:r w:rsidR="007A77DB" w:rsidRPr="00AE7D98">
        <w:rPr>
          <w:rFonts w:ascii="Arial" w:hAnsi="Arial" w:cs="Arial"/>
        </w:rPr>
        <w:t>et current advice from recent travelers, preferably female, to all countries that you plan to visit.</w:t>
      </w:r>
    </w:p>
    <w:p w14:paraId="34E2BDA7" w14:textId="77777777" w:rsidR="00490362" w:rsidRPr="00AE7D98" w:rsidRDefault="00490362" w:rsidP="007A77DB">
      <w:pPr>
        <w:spacing w:line="240" w:lineRule="auto"/>
        <w:rPr>
          <w:rFonts w:ascii="Arial" w:hAnsi="Arial" w:cs="Arial"/>
        </w:rPr>
      </w:pPr>
    </w:p>
    <w:p w14:paraId="525A9C94" w14:textId="77777777" w:rsidR="00490362" w:rsidRPr="00AE7D98" w:rsidRDefault="00490362" w:rsidP="007A77DB">
      <w:pPr>
        <w:spacing w:line="240" w:lineRule="auto"/>
        <w:rPr>
          <w:rFonts w:ascii="Arial" w:hAnsi="Arial" w:cs="Arial"/>
        </w:rPr>
      </w:pPr>
      <w:r w:rsidRPr="00AE7D98">
        <w:rPr>
          <w:rFonts w:ascii="Arial" w:hAnsi="Arial" w:cs="Arial"/>
        </w:rPr>
        <w:t xml:space="preserve">Here are a few considerations women should take before traveling: </w:t>
      </w:r>
    </w:p>
    <w:p w14:paraId="140FC64A" w14:textId="5159E55B" w:rsidR="00490362" w:rsidRPr="00AE7D98" w:rsidRDefault="00854960" w:rsidP="007A77DB">
      <w:pPr>
        <w:pStyle w:val="ListParagraph"/>
        <w:numPr>
          <w:ilvl w:val="0"/>
          <w:numId w:val="31"/>
        </w:numPr>
        <w:spacing w:line="240" w:lineRule="auto"/>
        <w:rPr>
          <w:rFonts w:ascii="Arial" w:hAnsi="Arial" w:cs="Arial"/>
        </w:rPr>
      </w:pPr>
      <w:r w:rsidRPr="00AE7D98">
        <w:rPr>
          <w:rFonts w:ascii="Arial" w:hAnsi="Arial" w:cs="Arial"/>
          <w:b/>
          <w:bCs/>
        </w:rPr>
        <w:t>Appropriate behavior and attire:</w:t>
      </w:r>
      <w:r w:rsidRPr="00AE7D98">
        <w:rPr>
          <w:rFonts w:ascii="Arial" w:hAnsi="Arial" w:cs="Arial"/>
        </w:rPr>
        <w:t xml:space="preserve"> </w:t>
      </w:r>
      <w:r w:rsidR="00490362" w:rsidRPr="00AE7D98">
        <w:rPr>
          <w:rFonts w:ascii="Arial" w:hAnsi="Arial" w:cs="Arial"/>
        </w:rPr>
        <w:t>Ch</w:t>
      </w:r>
      <w:r w:rsidR="007A77DB" w:rsidRPr="00AE7D98">
        <w:rPr>
          <w:rFonts w:ascii="Arial" w:hAnsi="Arial" w:cs="Arial"/>
        </w:rPr>
        <w:t>eck on appropriate behavior and female dress for business attire, visiting sacred places, use in the ocean, swimming pools and saunas. These may vary with your home country and its relation to the foreign country. Avoid display of valuable jewelry, watches and phones. Behavior should include make up, chewing gum, alcohol and tobacco use.</w:t>
      </w:r>
    </w:p>
    <w:p w14:paraId="5B558C0A" w14:textId="4D14F6B9" w:rsidR="00D07963" w:rsidRPr="00AE7D98" w:rsidRDefault="00F24C15" w:rsidP="00951BD2">
      <w:pPr>
        <w:pStyle w:val="ListParagraph"/>
        <w:numPr>
          <w:ilvl w:val="0"/>
          <w:numId w:val="31"/>
        </w:numPr>
        <w:spacing w:line="240" w:lineRule="auto"/>
        <w:rPr>
          <w:rFonts w:ascii="Arial" w:hAnsi="Arial" w:cs="Arial"/>
        </w:rPr>
      </w:pPr>
      <w:r w:rsidRPr="00AE7D98">
        <w:rPr>
          <w:rFonts w:ascii="Arial" w:hAnsi="Arial" w:cs="Arial"/>
          <w:b/>
          <w:bCs/>
        </w:rPr>
        <w:t>Hormone-Based Drugs and Dietary Supplements</w:t>
      </w:r>
      <w:r w:rsidRPr="00AE7D98">
        <w:rPr>
          <w:rFonts w:ascii="Arial" w:hAnsi="Arial" w:cs="Arial"/>
        </w:rPr>
        <w:t xml:space="preserve">: </w:t>
      </w:r>
      <w:r w:rsidR="007A77DB" w:rsidRPr="00AE7D98">
        <w:rPr>
          <w:rFonts w:ascii="Arial" w:hAnsi="Arial" w:cs="Arial"/>
        </w:rPr>
        <w:t>Check on the availability and legality of hormone-based drugs and dietary supplements. If you need items that are unavailable then back them up by taking extra with you and if possible pack them separately from your prime supply. Check on female hygiene products too.</w:t>
      </w:r>
    </w:p>
    <w:p w14:paraId="12370A83" w14:textId="7CC15AC3" w:rsidR="0076517C" w:rsidRPr="00AE7D98" w:rsidRDefault="00F24C15" w:rsidP="00951BD2">
      <w:pPr>
        <w:pStyle w:val="ListParagraph"/>
        <w:numPr>
          <w:ilvl w:val="0"/>
          <w:numId w:val="31"/>
        </w:numPr>
        <w:spacing w:line="240" w:lineRule="auto"/>
        <w:rPr>
          <w:rFonts w:ascii="Arial" w:hAnsi="Arial" w:cs="Arial"/>
        </w:rPr>
      </w:pPr>
      <w:r w:rsidRPr="00AE7D98">
        <w:rPr>
          <w:rFonts w:ascii="Arial" w:hAnsi="Arial" w:cs="Arial"/>
          <w:b/>
          <w:bCs/>
        </w:rPr>
        <w:t>Invasive Security Checks and Accommodation:</w:t>
      </w:r>
      <w:r w:rsidRPr="00AE7D98">
        <w:rPr>
          <w:rFonts w:ascii="Arial" w:hAnsi="Arial" w:cs="Arial"/>
        </w:rPr>
        <w:t xml:space="preserve"> </w:t>
      </w:r>
      <w:r w:rsidR="007A77DB" w:rsidRPr="00AE7D98">
        <w:rPr>
          <w:rFonts w:ascii="Arial" w:hAnsi="Arial" w:cs="Arial"/>
        </w:rPr>
        <w:t>On arriving in a new country, it may be necessary to pass an invasive security check. If so then ask it to be performed by another female. On checking in to your accommodation, try to use your last name with your first name initial if allowed. Ask if there are any specific rules for females.</w:t>
      </w:r>
      <w:r w:rsidR="00B83FEF" w:rsidRPr="00AE7D98">
        <w:rPr>
          <w:rFonts w:ascii="Arial" w:hAnsi="Arial" w:cs="Arial"/>
        </w:rPr>
        <w:t xml:space="preserve"> </w:t>
      </w:r>
    </w:p>
    <w:p w14:paraId="56F65D8C" w14:textId="4A771872" w:rsidR="007A77DB" w:rsidRPr="00AE7D98" w:rsidRDefault="008B088D" w:rsidP="00951BD2">
      <w:pPr>
        <w:pStyle w:val="ListParagraph"/>
        <w:numPr>
          <w:ilvl w:val="0"/>
          <w:numId w:val="31"/>
        </w:numPr>
        <w:spacing w:line="240" w:lineRule="auto"/>
        <w:rPr>
          <w:rFonts w:ascii="Arial" w:hAnsi="Arial" w:cs="Arial"/>
        </w:rPr>
      </w:pPr>
      <w:r w:rsidRPr="00AE7D98">
        <w:rPr>
          <w:rFonts w:ascii="Arial" w:hAnsi="Arial" w:cs="Arial"/>
          <w:b/>
          <w:bCs/>
        </w:rPr>
        <w:t>Taxi Safety and Public Restrooms:</w:t>
      </w:r>
      <w:r w:rsidRPr="00AE7D98">
        <w:rPr>
          <w:rFonts w:ascii="Arial" w:hAnsi="Arial" w:cs="Arial"/>
        </w:rPr>
        <w:t xml:space="preserve"> </w:t>
      </w:r>
      <w:r w:rsidR="007A77DB" w:rsidRPr="00AE7D98">
        <w:rPr>
          <w:rFonts w:ascii="Arial" w:hAnsi="Arial" w:cs="Arial"/>
        </w:rPr>
        <w:t>Be extra careful with use of taxis by getting colleagues or trustable staff to order specific taxis and their drivers. Be extra careful using public restrooms, try to accompany other females, or ask staff for the safest choice. They may let you use a staff facility. Walking after sunset may be dangerous. The risks may be mitigated by being part of a group and more so if it includes males.</w:t>
      </w:r>
    </w:p>
    <w:p w14:paraId="603606B3" w14:textId="6D699B3A" w:rsidR="0084534E" w:rsidRPr="00AE7D98" w:rsidRDefault="00742E70" w:rsidP="0084534E">
      <w:pPr>
        <w:spacing w:line="240" w:lineRule="auto"/>
        <w:rPr>
          <w:rFonts w:ascii="Arial" w:hAnsi="Arial" w:cs="Arial"/>
        </w:rPr>
      </w:pPr>
      <w:r w:rsidRPr="00AE7D98">
        <w:rPr>
          <w:rFonts w:ascii="Arial" w:hAnsi="Arial" w:cs="Arial"/>
        </w:rPr>
        <w:t xml:space="preserve">The </w:t>
      </w:r>
      <w:r w:rsidR="0084534E" w:rsidRPr="00AE7D98">
        <w:rPr>
          <w:rFonts w:ascii="Arial" w:hAnsi="Arial" w:cs="Arial"/>
        </w:rPr>
        <w:t xml:space="preserve">U.S. Department of State provides valuable information and resources for women travelers, offering insights into gender-specific considerations and travel safety guidelines (Source: </w:t>
      </w:r>
      <w:hyperlink r:id="rId11" w:history="1">
        <w:r w:rsidR="0084534E" w:rsidRPr="00AE7D98">
          <w:rPr>
            <w:rStyle w:val="Hyperlink"/>
            <w:rFonts w:ascii="Arial" w:hAnsi="Arial" w:cs="Arial"/>
          </w:rPr>
          <w:t>https://travel.state.gov/content/travel/en/international-travel/before-you-go/travelers-with-special-considerations/women-travelers.html</w:t>
        </w:r>
      </w:hyperlink>
      <w:r w:rsidR="0084534E" w:rsidRPr="00AE7D98">
        <w:rPr>
          <w:rFonts w:ascii="Arial" w:hAnsi="Arial" w:cs="Arial"/>
        </w:rPr>
        <w:t xml:space="preserve">) </w:t>
      </w:r>
    </w:p>
    <w:p w14:paraId="72F7FE77" w14:textId="77777777" w:rsidR="00543ACC" w:rsidRPr="00AE7D98" w:rsidRDefault="00543ACC" w:rsidP="0084534E">
      <w:pPr>
        <w:spacing w:line="240" w:lineRule="auto"/>
        <w:rPr>
          <w:rFonts w:ascii="Arial" w:hAnsi="Arial" w:cs="Arial"/>
        </w:rPr>
      </w:pPr>
    </w:p>
    <w:p w14:paraId="051845E2" w14:textId="77777777" w:rsidR="004D74B9" w:rsidRPr="00AE7D98" w:rsidRDefault="004D74B9" w:rsidP="0084534E">
      <w:pPr>
        <w:spacing w:line="240" w:lineRule="auto"/>
        <w:rPr>
          <w:rFonts w:ascii="Arial" w:hAnsi="Arial" w:cs="Arial"/>
        </w:rPr>
      </w:pPr>
    </w:p>
    <w:p w14:paraId="0A0E1DDE" w14:textId="4761FC8D" w:rsidR="00163E9E" w:rsidRPr="00AE7D98" w:rsidRDefault="00683F37" w:rsidP="0084534E">
      <w:pPr>
        <w:spacing w:line="240" w:lineRule="auto"/>
        <w:rPr>
          <w:rFonts w:ascii="Arial" w:eastAsiaTheme="majorEastAsia" w:hAnsi="Arial" w:cs="Arial"/>
          <w:szCs w:val="26"/>
        </w:rPr>
      </w:pPr>
      <w:r w:rsidRPr="00AE7D98">
        <w:rPr>
          <w:rFonts w:ascii="Arial" w:hAnsi="Arial" w:cs="Arial"/>
          <w:b/>
          <w:bCs/>
        </w:rPr>
        <w:t>Travel safety for LGBTQ+:</w:t>
      </w:r>
      <w:r w:rsidRPr="00AE7D98">
        <w:rPr>
          <w:rFonts w:ascii="Arial" w:hAnsi="Arial" w:cs="Arial"/>
        </w:rPr>
        <w:t xml:space="preserve"> </w:t>
      </w:r>
      <w:r w:rsidR="00AE5F12" w:rsidRPr="00AE7D98">
        <w:rPr>
          <w:rFonts w:ascii="Arial" w:hAnsi="Arial" w:cs="Arial"/>
        </w:rPr>
        <w:t xml:space="preserve">Traveling as an LGBTQ individual has its own set of challenges, whether you're in places that support LGBTQ rights or in areas where discrimination is more common. </w:t>
      </w:r>
      <w:r w:rsidR="00F570EB" w:rsidRPr="00AE7D98">
        <w:rPr>
          <w:rFonts w:ascii="Arial" w:hAnsi="Arial" w:cs="Arial"/>
        </w:rPr>
        <w:t xml:space="preserve">The LGBTQ Guide to Travel Safety by editors "Mad About World" </w:t>
      </w:r>
      <w:r w:rsidR="00B8773B" w:rsidRPr="00AE7D98">
        <w:rPr>
          <w:rFonts w:ascii="Arial" w:hAnsi="Arial" w:cs="Arial"/>
        </w:rPr>
        <w:t xml:space="preserve">is a comprehensive resource offering </w:t>
      </w:r>
      <w:r w:rsidR="00622D9F" w:rsidRPr="00AE7D98">
        <w:rPr>
          <w:rFonts w:ascii="Arial" w:eastAsiaTheme="majorEastAsia" w:hAnsi="Arial" w:cs="Arial"/>
          <w:szCs w:val="26"/>
        </w:rPr>
        <w:t xml:space="preserve">insights into safety and security, LGBTQ-specific resources, travel etiquette, connectivity, social engagement, considerations for diverse travelers, traveling while trans, and global human rights advocacy. </w:t>
      </w:r>
      <w:r w:rsidR="00163E9E" w:rsidRPr="00AE7D98">
        <w:rPr>
          <w:rFonts w:ascii="Arial" w:eastAsiaTheme="majorEastAsia" w:hAnsi="Arial" w:cs="Arial"/>
          <w:szCs w:val="26"/>
        </w:rPr>
        <w:t>This guide equips LGBTQ travelers with valuable information to navigate their journeys safely, confidently, and with a strong focus on inclusivity.</w:t>
      </w:r>
      <w:r w:rsidR="00B8773B" w:rsidRPr="00AE7D98">
        <w:rPr>
          <w:rFonts w:ascii="Arial" w:eastAsiaTheme="majorEastAsia" w:hAnsi="Arial" w:cs="Arial"/>
          <w:szCs w:val="26"/>
        </w:rPr>
        <w:t xml:space="preserve"> (Source: </w:t>
      </w:r>
      <w:r w:rsidR="006F5F6D" w:rsidRPr="00AE7D98">
        <w:rPr>
          <w:rFonts w:ascii="Arial" w:eastAsiaTheme="majorEastAsia" w:hAnsi="Arial" w:cs="Arial"/>
          <w:szCs w:val="26"/>
        </w:rPr>
        <w:t xml:space="preserve">The LGBTQ Guide to Travel Safety: </w:t>
      </w:r>
      <w:hyperlink r:id="rId12" w:history="1">
        <w:r w:rsidR="006F5F6D" w:rsidRPr="00AE7D98">
          <w:rPr>
            <w:rStyle w:val="Hyperlink"/>
            <w:rFonts w:ascii="Arial" w:eastAsiaTheme="majorEastAsia" w:hAnsi="Arial" w:cs="Arial"/>
            <w:szCs w:val="26"/>
          </w:rPr>
          <w:t>https://slb001.sharepoint.com/sites/SEGHSSECommittee/Shared%20Documents/Forms/AllItems.aspx?FolderCTID=0x01200090E0960DDDB82145A5747BE1FD94CB06&amp;id=%2Fsites%2FSEGHSSECommittee%2FShared%20Documents%2FGeneral%2FFiles%20for%20Wiki%2FLGBTQ%20%2D%20Guide%20to%20Travel%20Safely%2Epdf&amp;viewid=de9200c0%2D89ae%2D4bb5%2D805b%2D449524151053&amp;parent=%2Fsites%2FSEGHSSECommittee%2FShared%20Documents%2FGeneral%2FFiles%20for%20Wiki</w:t>
        </w:r>
      </w:hyperlink>
      <w:r w:rsidR="006F5F6D" w:rsidRPr="00AE7D98">
        <w:rPr>
          <w:rFonts w:ascii="Arial" w:eastAsiaTheme="majorEastAsia" w:hAnsi="Arial" w:cs="Arial"/>
          <w:szCs w:val="26"/>
        </w:rPr>
        <w:t>)</w:t>
      </w:r>
    </w:p>
    <w:p w14:paraId="2578AC06" w14:textId="172F5E96" w:rsidR="00903CB1" w:rsidRPr="00AE7D98" w:rsidRDefault="00CE2584" w:rsidP="00CC45F1">
      <w:pPr>
        <w:pStyle w:val="Heading2"/>
        <w:rPr>
          <w:rFonts w:ascii="Arial" w:hAnsi="Arial" w:cs="Arial"/>
        </w:rPr>
      </w:pPr>
      <w:r w:rsidRPr="00AE7D98">
        <w:rPr>
          <w:rFonts w:ascii="Arial" w:hAnsi="Arial" w:cs="Arial"/>
          <w:b/>
          <w:bCs/>
        </w:rPr>
        <w:t xml:space="preserve">Workplace </w:t>
      </w:r>
      <w:r w:rsidR="000E01C1" w:rsidRPr="00AE7D98">
        <w:rPr>
          <w:rFonts w:ascii="Arial" w:hAnsi="Arial" w:cs="Arial"/>
          <w:b/>
          <w:bCs/>
        </w:rPr>
        <w:t>s</w:t>
      </w:r>
      <w:r w:rsidRPr="00AE7D98">
        <w:rPr>
          <w:rFonts w:ascii="Arial" w:hAnsi="Arial" w:cs="Arial"/>
          <w:b/>
          <w:bCs/>
        </w:rPr>
        <w:t>afety</w:t>
      </w:r>
      <w:r w:rsidR="00CC45F1" w:rsidRPr="00AE7D98">
        <w:rPr>
          <w:rFonts w:ascii="Arial" w:hAnsi="Arial" w:cs="Arial"/>
          <w:b/>
          <w:bCs/>
        </w:rPr>
        <w:t>:</w:t>
      </w:r>
      <w:r w:rsidR="00CC45F1" w:rsidRPr="00AE7D98">
        <w:rPr>
          <w:rFonts w:ascii="Arial" w:hAnsi="Arial" w:cs="Arial"/>
        </w:rPr>
        <w:t xml:space="preserve"> </w:t>
      </w:r>
      <w:r w:rsidRPr="00AE7D98">
        <w:rPr>
          <w:rFonts w:ascii="Arial" w:hAnsi="Arial" w:cs="Arial"/>
        </w:rPr>
        <w:t>Creating a safe and healthy work environment is essential for the well-being of employees and the success of the organization. This subpage provides information and resources on workplace safety, including common hazards and best practices for preventing accidents and injuries.</w:t>
      </w:r>
    </w:p>
    <w:p w14:paraId="0F4C4C7A" w14:textId="77777777" w:rsidR="00903CB1" w:rsidRPr="00AE7D98" w:rsidRDefault="00903CB1">
      <w:pPr>
        <w:spacing w:line="240" w:lineRule="auto"/>
        <w:rPr>
          <w:rFonts w:ascii="Arial" w:eastAsiaTheme="majorEastAsia" w:hAnsi="Arial" w:cs="Arial"/>
          <w:szCs w:val="26"/>
        </w:rPr>
      </w:pPr>
      <w:r w:rsidRPr="00AE7D98">
        <w:rPr>
          <w:rFonts w:ascii="Arial" w:hAnsi="Arial" w:cs="Arial"/>
        </w:rPr>
        <w:br w:type="page"/>
      </w:r>
    </w:p>
    <w:p w14:paraId="65BCB72B" w14:textId="65E3B963" w:rsidR="00FC230B" w:rsidRPr="00AE7D98" w:rsidRDefault="00CE2584" w:rsidP="00CC45F1">
      <w:pPr>
        <w:pStyle w:val="Heading2"/>
        <w:rPr>
          <w:rFonts w:ascii="Arial" w:hAnsi="Arial" w:cs="Arial"/>
        </w:rPr>
      </w:pPr>
      <w:r w:rsidRPr="00AE7D98">
        <w:rPr>
          <w:rFonts w:ascii="Arial" w:hAnsi="Arial" w:cs="Arial"/>
          <w:b/>
          <w:bCs/>
        </w:rPr>
        <w:t xml:space="preserve">Equipment </w:t>
      </w:r>
      <w:r w:rsidR="000E01C1" w:rsidRPr="00AE7D98">
        <w:rPr>
          <w:rFonts w:ascii="Arial" w:hAnsi="Arial" w:cs="Arial"/>
          <w:b/>
          <w:bCs/>
        </w:rPr>
        <w:t>s</w:t>
      </w:r>
      <w:r w:rsidRPr="00AE7D98">
        <w:rPr>
          <w:rFonts w:ascii="Arial" w:hAnsi="Arial" w:cs="Arial"/>
          <w:b/>
          <w:bCs/>
        </w:rPr>
        <w:t>afety</w:t>
      </w:r>
      <w:r w:rsidR="00CC45F1" w:rsidRPr="00AE7D98">
        <w:rPr>
          <w:rFonts w:ascii="Arial" w:hAnsi="Arial" w:cs="Arial"/>
          <w:b/>
          <w:bCs/>
        </w:rPr>
        <w:t>:</w:t>
      </w:r>
      <w:r w:rsidR="00CC45F1" w:rsidRPr="00AE7D98">
        <w:rPr>
          <w:rFonts w:ascii="Arial" w:hAnsi="Arial" w:cs="Arial"/>
        </w:rPr>
        <w:t xml:space="preserve"> </w:t>
      </w:r>
      <w:r w:rsidRPr="00AE7D98">
        <w:rPr>
          <w:rFonts w:ascii="Arial" w:hAnsi="Arial" w:cs="Arial"/>
        </w:rPr>
        <w:t>Equipment is an essential part of many SEG members' work, but it can also pose significant safety risks if not used and maintained properly. This subpage provides information and resources on equipment safety, including best practices for using, maintaining, and storing equipment to minimize risks.</w:t>
      </w:r>
      <w:r w:rsidR="00FC230B" w:rsidRPr="00AE7D98">
        <w:rPr>
          <w:rFonts w:ascii="Arial" w:hAnsi="Arial" w:cs="Arial"/>
        </w:rPr>
        <w:t xml:space="preserve"> It also provides information on how to prevent accidents and injuries related to equipment use and how to respond to equipment-related emergencies.</w:t>
      </w:r>
    </w:p>
    <w:p w14:paraId="1D473587" w14:textId="77777777" w:rsidR="00903CB1" w:rsidRPr="00AE7D98" w:rsidRDefault="00903CB1">
      <w:pPr>
        <w:spacing w:line="240" w:lineRule="auto"/>
        <w:rPr>
          <w:rFonts w:ascii="Arial" w:eastAsiaTheme="majorEastAsia" w:hAnsi="Arial" w:cs="Arial"/>
          <w:b/>
          <w:bCs/>
          <w:szCs w:val="26"/>
        </w:rPr>
      </w:pPr>
      <w:r w:rsidRPr="00AE7D98">
        <w:rPr>
          <w:rFonts w:ascii="Arial" w:hAnsi="Arial" w:cs="Arial"/>
          <w:b/>
          <w:bCs/>
        </w:rPr>
        <w:br w:type="page"/>
      </w:r>
    </w:p>
    <w:p w14:paraId="3B4B906F" w14:textId="7D1EAFB2" w:rsidR="00CE2584" w:rsidRPr="00AE7D98" w:rsidRDefault="00CE2584" w:rsidP="00CC45F1">
      <w:pPr>
        <w:pStyle w:val="Heading2"/>
        <w:rPr>
          <w:rFonts w:ascii="Arial" w:hAnsi="Arial" w:cs="Arial"/>
        </w:rPr>
      </w:pPr>
      <w:r w:rsidRPr="00AE7D98">
        <w:rPr>
          <w:rFonts w:ascii="Arial" w:hAnsi="Arial" w:cs="Arial"/>
          <w:b/>
          <w:bCs/>
        </w:rPr>
        <w:t xml:space="preserve">Guidelines for SEG </w:t>
      </w:r>
      <w:r w:rsidR="000E01C1" w:rsidRPr="00AE7D98">
        <w:rPr>
          <w:rFonts w:ascii="Arial" w:hAnsi="Arial" w:cs="Arial"/>
          <w:b/>
          <w:bCs/>
        </w:rPr>
        <w:t>e</w:t>
      </w:r>
      <w:r w:rsidRPr="00AE7D98">
        <w:rPr>
          <w:rFonts w:ascii="Arial" w:hAnsi="Arial" w:cs="Arial"/>
          <w:b/>
          <w:bCs/>
        </w:rPr>
        <w:t xml:space="preserve">vents &amp; </w:t>
      </w:r>
      <w:r w:rsidR="000E01C1" w:rsidRPr="00AE7D98">
        <w:rPr>
          <w:rFonts w:ascii="Arial" w:hAnsi="Arial" w:cs="Arial"/>
          <w:b/>
          <w:bCs/>
        </w:rPr>
        <w:t>m</w:t>
      </w:r>
      <w:r w:rsidRPr="00AE7D98">
        <w:rPr>
          <w:rFonts w:ascii="Arial" w:hAnsi="Arial" w:cs="Arial"/>
          <w:b/>
          <w:bCs/>
        </w:rPr>
        <w:t>embers</w:t>
      </w:r>
      <w:r w:rsidR="00CC45F1" w:rsidRPr="00AE7D98">
        <w:rPr>
          <w:rFonts w:ascii="Arial" w:hAnsi="Arial" w:cs="Arial"/>
          <w:b/>
          <w:bCs/>
        </w:rPr>
        <w:t>:</w:t>
      </w:r>
      <w:r w:rsidR="00CC45F1" w:rsidRPr="00AE7D98">
        <w:rPr>
          <w:rFonts w:ascii="Arial" w:hAnsi="Arial" w:cs="Arial"/>
        </w:rPr>
        <w:t xml:space="preserve"> </w:t>
      </w:r>
      <w:r w:rsidRPr="00AE7D98">
        <w:rPr>
          <w:rFonts w:ascii="Arial" w:hAnsi="Arial" w:cs="Arial"/>
        </w:rPr>
        <w:t>SEG events provide valuable opportunities for networking, learning, and collaboration, but they also require careful planning and execution to ensure the safety and security of all participants. This subpage provides guidelines and resources for organizing safe and successful SEG events, as well as information for SEG members on how to stay safe and secure at events.</w:t>
      </w:r>
    </w:p>
    <w:p w14:paraId="43358F75" w14:textId="651715D2" w:rsidR="000D3606" w:rsidRPr="00AE7D98" w:rsidRDefault="000D3606" w:rsidP="000D3606">
      <w:pPr>
        <w:pStyle w:val="Heading3"/>
        <w:rPr>
          <w:rFonts w:ascii="Arial" w:hAnsi="Arial" w:cs="Arial"/>
        </w:rPr>
      </w:pPr>
      <w:r w:rsidRPr="00AE7D98">
        <w:rPr>
          <w:rFonts w:ascii="Arial" w:hAnsi="Arial" w:cs="Arial"/>
        </w:rPr>
        <w:t xml:space="preserve">Insert reference </w:t>
      </w:r>
      <w:r w:rsidR="00465C49" w:rsidRPr="00AE7D98">
        <w:rPr>
          <w:rFonts w:ascii="Arial" w:hAnsi="Arial" w:cs="Arial"/>
        </w:rPr>
        <w:t>001_HSSE_Conference_guidelines_1</w:t>
      </w:r>
    </w:p>
    <w:p w14:paraId="779C6322" w14:textId="77777777" w:rsidR="00903CB1" w:rsidRPr="00AE7D98" w:rsidRDefault="00903CB1">
      <w:pPr>
        <w:spacing w:line="240" w:lineRule="auto"/>
        <w:rPr>
          <w:rFonts w:ascii="Arial" w:eastAsiaTheme="majorEastAsia" w:hAnsi="Arial" w:cs="Arial"/>
          <w:b/>
          <w:bCs/>
          <w:szCs w:val="26"/>
        </w:rPr>
      </w:pPr>
      <w:r w:rsidRPr="00AE7D98">
        <w:rPr>
          <w:rFonts w:ascii="Arial" w:hAnsi="Arial" w:cs="Arial"/>
          <w:b/>
          <w:bCs/>
        </w:rPr>
        <w:br w:type="page"/>
      </w:r>
    </w:p>
    <w:p w14:paraId="5DAC9C07" w14:textId="3B87E33C" w:rsidR="00CE2584" w:rsidRPr="00AE7D98" w:rsidRDefault="00CE2584" w:rsidP="00903CB1">
      <w:pPr>
        <w:spacing w:line="240" w:lineRule="auto"/>
        <w:rPr>
          <w:rFonts w:ascii="Arial" w:hAnsi="Arial" w:cs="Arial"/>
        </w:rPr>
      </w:pPr>
      <w:r w:rsidRPr="00AE7D98">
        <w:rPr>
          <w:rFonts w:ascii="Arial" w:hAnsi="Arial" w:cs="Arial"/>
          <w:b/>
          <w:bCs/>
        </w:rPr>
        <w:t xml:space="preserve">Emergency </w:t>
      </w:r>
      <w:r w:rsidR="000E01C1" w:rsidRPr="00AE7D98">
        <w:rPr>
          <w:rFonts w:ascii="Arial" w:hAnsi="Arial" w:cs="Arial"/>
          <w:b/>
          <w:bCs/>
        </w:rPr>
        <w:t>m</w:t>
      </w:r>
      <w:r w:rsidRPr="00AE7D98">
        <w:rPr>
          <w:rFonts w:ascii="Arial" w:hAnsi="Arial" w:cs="Arial"/>
          <w:b/>
          <w:bCs/>
        </w:rPr>
        <w:t xml:space="preserve">anagement &amp; </w:t>
      </w:r>
      <w:r w:rsidR="000E01C1" w:rsidRPr="00AE7D98">
        <w:rPr>
          <w:rFonts w:ascii="Arial" w:hAnsi="Arial" w:cs="Arial"/>
          <w:b/>
          <w:bCs/>
        </w:rPr>
        <w:t>r</w:t>
      </w:r>
      <w:r w:rsidRPr="00AE7D98">
        <w:rPr>
          <w:rFonts w:ascii="Arial" w:hAnsi="Arial" w:cs="Arial"/>
          <w:b/>
          <w:bCs/>
        </w:rPr>
        <w:t>esponse</w:t>
      </w:r>
      <w:r w:rsidR="00CC45F1" w:rsidRPr="00AE7D98">
        <w:rPr>
          <w:rFonts w:ascii="Arial" w:hAnsi="Arial" w:cs="Arial"/>
          <w:b/>
          <w:bCs/>
        </w:rPr>
        <w:t>:</w:t>
      </w:r>
      <w:r w:rsidR="00CC45F1" w:rsidRPr="00AE7D98">
        <w:rPr>
          <w:rFonts w:ascii="Arial" w:hAnsi="Arial" w:cs="Arial"/>
        </w:rPr>
        <w:t xml:space="preserve"> </w:t>
      </w:r>
      <w:r w:rsidRPr="00AE7D98">
        <w:rPr>
          <w:rFonts w:ascii="Arial" w:hAnsi="Arial" w:cs="Arial"/>
        </w:rPr>
        <w:t>Emergencies can happen anywhere, anytime, and being prepared to respond is essential for minimizing harm and ensuring a swift recovery. This subpage provides information and resources on emergency preparedness and response, including planning for emergencies, responding to different types of emergencies, and managing the aftermath.</w:t>
      </w:r>
      <w:r w:rsidR="009025B3" w:rsidRPr="00AE7D98">
        <w:rPr>
          <w:rFonts w:ascii="Arial" w:hAnsi="Arial" w:cs="Arial"/>
        </w:rPr>
        <w:t xml:space="preserve"> It also provides resources for emergency response, such as first aid, evacuation, and crisis communication.</w:t>
      </w:r>
    </w:p>
    <w:p w14:paraId="7D9D2C31" w14:textId="1A9D3340" w:rsidR="7CF26171" w:rsidRPr="00AE7D98" w:rsidRDefault="006509EE" w:rsidP="001E0CD9">
      <w:pPr>
        <w:pStyle w:val="Heading2"/>
        <w:rPr>
          <w:rFonts w:ascii="Arial" w:hAnsi="Arial" w:cs="Arial"/>
          <w:b/>
          <w:bCs/>
        </w:rPr>
      </w:pPr>
      <w:r w:rsidRPr="00AE7D98">
        <w:rPr>
          <w:rFonts w:ascii="Arial" w:hAnsi="Arial" w:cs="Arial"/>
        </w:rPr>
        <w:t>I</w:t>
      </w:r>
      <w:r w:rsidR="00CC45F1" w:rsidRPr="00AE7D98">
        <w:rPr>
          <w:rFonts w:ascii="Arial" w:hAnsi="Arial" w:cs="Arial"/>
        </w:rPr>
        <w:t xml:space="preserve">nsert </w:t>
      </w:r>
      <w:r w:rsidRPr="00AE7D98">
        <w:rPr>
          <w:rFonts w:ascii="Arial" w:hAnsi="Arial" w:cs="Arial"/>
        </w:rPr>
        <w:t xml:space="preserve">Active shooter Guidelines </w:t>
      </w:r>
      <w:r w:rsidR="00CC45F1" w:rsidRPr="00AE7D98">
        <w:rPr>
          <w:rFonts w:ascii="Arial" w:hAnsi="Arial" w:cs="Arial"/>
        </w:rPr>
        <w:t xml:space="preserve">reference </w:t>
      </w:r>
      <w:r w:rsidR="7CF26171" w:rsidRPr="00AE7D98">
        <w:rPr>
          <w:rFonts w:ascii="Arial" w:hAnsi="Arial" w:cs="Arial"/>
          <w:b/>
          <w:bCs/>
        </w:rPr>
        <w:t>003_</w:t>
      </w:r>
      <w:r w:rsidR="2F4E4BFD" w:rsidRPr="00AE7D98">
        <w:rPr>
          <w:rFonts w:ascii="Arial" w:hAnsi="Arial" w:cs="Arial"/>
          <w:b/>
          <w:bCs/>
        </w:rPr>
        <w:t>A</w:t>
      </w:r>
      <w:r w:rsidR="7CF26171" w:rsidRPr="00AE7D98">
        <w:rPr>
          <w:rFonts w:ascii="Arial" w:hAnsi="Arial" w:cs="Arial"/>
          <w:b/>
          <w:bCs/>
        </w:rPr>
        <w:t>ctive</w:t>
      </w:r>
      <w:r w:rsidR="016F4509" w:rsidRPr="00AE7D98">
        <w:rPr>
          <w:rFonts w:ascii="Arial" w:hAnsi="Arial" w:cs="Arial"/>
          <w:b/>
          <w:bCs/>
        </w:rPr>
        <w:t>_S</w:t>
      </w:r>
      <w:r w:rsidR="7CF26171" w:rsidRPr="00AE7D98">
        <w:rPr>
          <w:rFonts w:ascii="Arial" w:hAnsi="Arial" w:cs="Arial"/>
          <w:b/>
          <w:bCs/>
        </w:rPr>
        <w:t>hooter</w:t>
      </w:r>
      <w:r w:rsidR="0EA0BE96" w:rsidRPr="00AE7D98">
        <w:rPr>
          <w:rFonts w:ascii="Arial" w:hAnsi="Arial" w:cs="Arial"/>
          <w:b/>
          <w:bCs/>
        </w:rPr>
        <w:t>_G</w:t>
      </w:r>
      <w:r w:rsidR="7CF26171" w:rsidRPr="00AE7D98">
        <w:rPr>
          <w:rFonts w:ascii="Arial" w:hAnsi="Arial" w:cs="Arial"/>
          <w:b/>
          <w:bCs/>
        </w:rPr>
        <w:t>uidelines.docx</w:t>
      </w:r>
    </w:p>
    <w:p w14:paraId="1B8EC8AD" w14:textId="77777777" w:rsidR="00903CB1" w:rsidRPr="00AE7D98" w:rsidRDefault="00903CB1" w:rsidP="006509EE">
      <w:pPr>
        <w:pStyle w:val="Heading2"/>
        <w:rPr>
          <w:rFonts w:ascii="Arial" w:hAnsi="Arial" w:cs="Arial"/>
          <w:b/>
          <w:bCs/>
        </w:rPr>
      </w:pPr>
    </w:p>
    <w:p w14:paraId="7B142DC2" w14:textId="77777777" w:rsidR="00903CB1" w:rsidRPr="00AE7D98" w:rsidRDefault="00903CB1">
      <w:pPr>
        <w:spacing w:line="240" w:lineRule="auto"/>
        <w:rPr>
          <w:rFonts w:ascii="Arial" w:eastAsiaTheme="majorEastAsia" w:hAnsi="Arial" w:cs="Arial"/>
          <w:b/>
          <w:bCs/>
          <w:szCs w:val="26"/>
        </w:rPr>
      </w:pPr>
      <w:r w:rsidRPr="00AE7D98">
        <w:rPr>
          <w:rFonts w:ascii="Arial" w:hAnsi="Arial" w:cs="Arial"/>
          <w:b/>
          <w:bCs/>
        </w:rPr>
        <w:br w:type="page"/>
      </w:r>
    </w:p>
    <w:p w14:paraId="3C975F9B" w14:textId="4FB55895" w:rsidR="000D3606" w:rsidRPr="00AE7D98" w:rsidRDefault="000D3606" w:rsidP="006509EE">
      <w:pPr>
        <w:pStyle w:val="Heading2"/>
        <w:rPr>
          <w:rFonts w:ascii="Arial" w:hAnsi="Arial" w:cs="Arial"/>
        </w:rPr>
      </w:pPr>
      <w:r w:rsidRPr="00AE7D98">
        <w:rPr>
          <w:rFonts w:ascii="Arial" w:hAnsi="Arial" w:cs="Arial"/>
          <w:b/>
          <w:bCs/>
        </w:rPr>
        <w:t>Digital security: cybersecurity and fraud prevention</w:t>
      </w:r>
      <w:r w:rsidR="006509EE" w:rsidRPr="00AE7D98">
        <w:rPr>
          <w:rFonts w:ascii="Arial" w:hAnsi="Arial" w:cs="Arial"/>
          <w:b/>
          <w:bCs/>
        </w:rPr>
        <w:t xml:space="preserve">: </w:t>
      </w:r>
      <w:r w:rsidRPr="00AE7D98">
        <w:rPr>
          <w:rFonts w:ascii="Arial" w:hAnsi="Arial" w:cs="Arial"/>
        </w:rPr>
        <w:t>In today's digital age, cyber security is more important than ever. Ensuring that your personal information and data are secure is essential for protecting yourself and your organization from potential harm. The Digital security page provides information and resources on how to maintain security and protect against cyber threats and fraudulent activities in the exploration geophysics industry. This page covers topics such as personal security, online safety, fraud prevention, and data protection. By prioritizing cybersecurity and fraud prevention, workers can help ensure a safe and secure workplace environment for themselves and their colleagues. This page serves as a gateway to subpages that provide more detailed information on specific cybersecurity and fraud prevention topics relevant to the exploration geophysics industry.</w:t>
      </w:r>
    </w:p>
    <w:p w14:paraId="0D105A62" w14:textId="77777777" w:rsidR="008A23AE" w:rsidRPr="00AE7D98" w:rsidRDefault="008A23AE" w:rsidP="000D3606">
      <w:pPr>
        <w:rPr>
          <w:rFonts w:ascii="Arial" w:hAnsi="Arial" w:cs="Arial"/>
        </w:rPr>
      </w:pPr>
    </w:p>
    <w:p w14:paraId="7E091CED" w14:textId="0668A33C" w:rsidR="008A23AE" w:rsidRPr="00AE7D98" w:rsidRDefault="00C90ADE" w:rsidP="000D3606">
      <w:pPr>
        <w:rPr>
          <w:rFonts w:ascii="Arial" w:hAnsi="Arial" w:cs="Arial"/>
        </w:rPr>
      </w:pPr>
      <w:hyperlink r:id="rId13">
        <w:r w:rsidR="008A23AE" w:rsidRPr="00AE7D98">
          <w:rPr>
            <w:rStyle w:val="Hyperlink"/>
            <w:rFonts w:ascii="Arial" w:hAnsi="Arial" w:cs="Arial"/>
          </w:rPr>
          <w:t>https://www.who.int/about/cyber-security</w:t>
        </w:r>
      </w:hyperlink>
      <w:r w:rsidR="008A23AE" w:rsidRPr="00AE7D98">
        <w:rPr>
          <w:rFonts w:ascii="Arial" w:hAnsi="Arial" w:cs="Arial"/>
        </w:rPr>
        <w:t xml:space="preserve"> </w:t>
      </w:r>
    </w:p>
    <w:p w14:paraId="01A95BF3" w14:textId="4AC1597C" w:rsidR="7F82EBBA" w:rsidRPr="00AE7D98" w:rsidRDefault="7F82EBBA" w:rsidP="7F82EBBA">
      <w:pPr>
        <w:rPr>
          <w:rFonts w:ascii="Arial" w:hAnsi="Arial" w:cs="Arial"/>
        </w:rPr>
      </w:pPr>
    </w:p>
    <w:p w14:paraId="1CACA6EF" w14:textId="16116F77" w:rsidR="00017CC7" w:rsidRPr="00AE7D98" w:rsidRDefault="006509EE" w:rsidP="00450F69">
      <w:pPr>
        <w:rPr>
          <w:rFonts w:ascii="Arial" w:hAnsi="Arial" w:cs="Arial"/>
        </w:rPr>
      </w:pPr>
      <w:r w:rsidRPr="00AE7D98">
        <w:rPr>
          <w:rFonts w:ascii="Arial" w:hAnsi="Arial" w:cs="Arial"/>
        </w:rPr>
        <w:t xml:space="preserve">Insert </w:t>
      </w:r>
      <w:r w:rsidR="43F22600" w:rsidRPr="00AE7D98">
        <w:rPr>
          <w:rFonts w:ascii="Arial" w:hAnsi="Arial" w:cs="Arial"/>
        </w:rPr>
        <w:t>Identity Theft refer to</w:t>
      </w:r>
      <w:r w:rsidR="43F22600" w:rsidRPr="00AE7D98">
        <w:rPr>
          <w:rFonts w:ascii="Arial" w:hAnsi="Arial" w:cs="Arial"/>
          <w:b/>
          <w:bCs/>
        </w:rPr>
        <w:t xml:space="preserve"> 002_Identity_Theft_Fraud_Guidelines</w:t>
      </w:r>
      <w:r w:rsidRPr="00AE7D98">
        <w:rPr>
          <w:rFonts w:ascii="Arial" w:hAnsi="Arial" w:cs="Arial"/>
          <w:b/>
          <w:bCs/>
        </w:rPr>
        <w:t>_1</w:t>
      </w:r>
      <w:r w:rsidR="43F22600" w:rsidRPr="00AE7D98">
        <w:rPr>
          <w:rFonts w:ascii="Arial" w:hAnsi="Arial" w:cs="Arial"/>
          <w:b/>
          <w:bCs/>
        </w:rPr>
        <w:t>.docx</w:t>
      </w:r>
    </w:p>
    <w:p w14:paraId="77B63ABE" w14:textId="65EEC054" w:rsidR="7F82EBBA" w:rsidRPr="00AE7D98" w:rsidRDefault="7F82EBBA" w:rsidP="7F82EBBA">
      <w:pPr>
        <w:rPr>
          <w:rFonts w:ascii="Arial" w:hAnsi="Arial" w:cs="Arial"/>
        </w:rPr>
      </w:pPr>
    </w:p>
    <w:p w14:paraId="0901E38F" w14:textId="0FACAC2B" w:rsidR="7F82EBBA" w:rsidRPr="00AE7D98" w:rsidRDefault="7F82EBBA" w:rsidP="7F82EBBA">
      <w:pPr>
        <w:rPr>
          <w:rFonts w:ascii="Arial" w:hAnsi="Arial" w:cs="Arial"/>
        </w:rPr>
      </w:pPr>
    </w:p>
    <w:p w14:paraId="6A73FCBC" w14:textId="181B8458" w:rsidR="7F82EBBA" w:rsidRPr="00AE7D98" w:rsidRDefault="7F82EBBA" w:rsidP="7F82EBBA">
      <w:pPr>
        <w:rPr>
          <w:rFonts w:ascii="Arial" w:hAnsi="Arial" w:cs="Arial"/>
        </w:rPr>
      </w:pPr>
    </w:p>
    <w:p w14:paraId="1A94F8A7" w14:textId="77777777" w:rsidR="00C714EC" w:rsidRPr="00AE7D98" w:rsidRDefault="00C714EC" w:rsidP="7F82EBBA">
      <w:pPr>
        <w:rPr>
          <w:rFonts w:ascii="Arial" w:hAnsi="Arial" w:cs="Arial"/>
        </w:rPr>
      </w:pPr>
    </w:p>
    <w:p w14:paraId="77B8D5D6" w14:textId="77777777" w:rsidR="00C714EC" w:rsidRPr="00AE7D98" w:rsidRDefault="00C714EC" w:rsidP="7F82EBBA">
      <w:pPr>
        <w:rPr>
          <w:rFonts w:ascii="Arial" w:hAnsi="Arial" w:cs="Arial"/>
        </w:rPr>
      </w:pPr>
    </w:p>
    <w:p w14:paraId="0BCF9BBB" w14:textId="77777777" w:rsidR="00C714EC" w:rsidRPr="00AE7D98" w:rsidRDefault="00C714EC" w:rsidP="7F82EBBA">
      <w:pPr>
        <w:rPr>
          <w:rFonts w:ascii="Arial" w:hAnsi="Arial" w:cs="Arial"/>
        </w:rPr>
      </w:pPr>
    </w:p>
    <w:p w14:paraId="34ED1465" w14:textId="77777777" w:rsidR="00C714EC" w:rsidRPr="00AE7D98" w:rsidRDefault="00C714EC" w:rsidP="7F82EBBA">
      <w:pPr>
        <w:rPr>
          <w:rFonts w:ascii="Arial" w:hAnsi="Arial" w:cs="Arial"/>
        </w:rPr>
      </w:pPr>
    </w:p>
    <w:p w14:paraId="1C7FDFE2" w14:textId="77777777" w:rsidR="00C714EC" w:rsidRPr="00AE7D98" w:rsidRDefault="00C714EC" w:rsidP="7F82EBBA">
      <w:pPr>
        <w:rPr>
          <w:rFonts w:ascii="Arial" w:hAnsi="Arial" w:cs="Arial"/>
        </w:rPr>
      </w:pPr>
    </w:p>
    <w:p w14:paraId="1131BA30" w14:textId="77777777" w:rsidR="00C714EC" w:rsidRPr="00AE7D98" w:rsidRDefault="00C714EC" w:rsidP="7F82EBBA">
      <w:pPr>
        <w:rPr>
          <w:rFonts w:ascii="Arial" w:hAnsi="Arial" w:cs="Arial"/>
        </w:rPr>
      </w:pPr>
    </w:p>
    <w:p w14:paraId="6006930B" w14:textId="77777777" w:rsidR="00C714EC" w:rsidRPr="00AE7D98" w:rsidRDefault="00C714EC" w:rsidP="7F82EBBA">
      <w:pPr>
        <w:rPr>
          <w:rFonts w:ascii="Arial" w:hAnsi="Arial" w:cs="Arial"/>
        </w:rPr>
      </w:pPr>
    </w:p>
    <w:p w14:paraId="045FE162" w14:textId="77777777" w:rsidR="00C714EC" w:rsidRPr="00AE7D98" w:rsidRDefault="00C714EC" w:rsidP="7F82EBBA">
      <w:pPr>
        <w:rPr>
          <w:rFonts w:ascii="Arial" w:hAnsi="Arial" w:cs="Arial"/>
        </w:rPr>
      </w:pPr>
    </w:p>
    <w:p w14:paraId="1A3686AB" w14:textId="77777777" w:rsidR="00C714EC" w:rsidRPr="00AE7D98" w:rsidRDefault="00C714EC" w:rsidP="7F82EBBA">
      <w:pPr>
        <w:rPr>
          <w:rFonts w:ascii="Arial" w:hAnsi="Arial" w:cs="Arial"/>
        </w:rPr>
      </w:pPr>
    </w:p>
    <w:p w14:paraId="785899AA" w14:textId="77777777" w:rsidR="00C714EC" w:rsidRPr="00AE7D98" w:rsidRDefault="00C714EC" w:rsidP="7F82EBBA">
      <w:pPr>
        <w:rPr>
          <w:rFonts w:ascii="Arial" w:hAnsi="Arial" w:cs="Arial"/>
        </w:rPr>
      </w:pPr>
    </w:p>
    <w:p w14:paraId="3ABB0FB8" w14:textId="77777777" w:rsidR="00C714EC" w:rsidRPr="00AE7D98" w:rsidRDefault="00C714EC" w:rsidP="7F82EBBA">
      <w:pPr>
        <w:rPr>
          <w:rFonts w:ascii="Arial" w:hAnsi="Arial" w:cs="Arial"/>
        </w:rPr>
      </w:pPr>
    </w:p>
    <w:sectPr w:rsidR="00C714EC" w:rsidRPr="00AE7D98" w:rsidSect="00F46AEC">
      <w:headerReference w:type="even" r:id="rId14"/>
      <w:headerReference w:type="default" r:id="rId15"/>
      <w:footerReference w:type="even" r:id="rId16"/>
      <w:footerReference w:type="default" r:id="rId17"/>
      <w:headerReference w:type="first" r:id="rId18"/>
      <w:footerReference w:type="first" r:id="rId19"/>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4CF3" w14:textId="77777777" w:rsidR="00951BD2" w:rsidRDefault="00951BD2" w:rsidP="000A0339">
      <w:pPr>
        <w:spacing w:line="240" w:lineRule="auto"/>
      </w:pPr>
      <w:r>
        <w:separator/>
      </w:r>
    </w:p>
  </w:endnote>
  <w:endnote w:type="continuationSeparator" w:id="0">
    <w:p w14:paraId="330FA66F" w14:textId="77777777" w:rsidR="00951BD2" w:rsidRDefault="00951BD2" w:rsidP="000A0339">
      <w:pPr>
        <w:spacing w:line="240" w:lineRule="auto"/>
      </w:pPr>
      <w:r>
        <w:continuationSeparator/>
      </w:r>
    </w:p>
  </w:endnote>
  <w:endnote w:type="continuationNotice" w:id="1">
    <w:p w14:paraId="4F963224" w14:textId="77777777" w:rsidR="00951BD2" w:rsidRDefault="00951B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LB Sans Medium">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62A1" w14:textId="6C60BEAB" w:rsidR="00184749" w:rsidRDefault="005320AA">
    <w:pPr>
      <w:pStyle w:val="Footer"/>
    </w:pPr>
    <w:r>
      <w:rPr>
        <w:noProof/>
      </w:rPr>
      <mc:AlternateContent>
        <mc:Choice Requires="wps">
          <w:drawing>
            <wp:anchor distT="0" distB="0" distL="0" distR="0" simplePos="0" relativeHeight="251658241" behindDoc="0" locked="0" layoutInCell="1" allowOverlap="1" wp14:anchorId="567F90AB" wp14:editId="3FC649B7">
              <wp:simplePos x="635" y="635"/>
              <wp:positionH relativeFrom="column">
                <wp:align>center</wp:align>
              </wp:positionH>
              <wp:positionV relativeFrom="paragraph">
                <wp:posOffset>635</wp:posOffset>
              </wp:positionV>
              <wp:extent cx="443865" cy="443865"/>
              <wp:effectExtent l="0" t="0" r="7620" b="12700"/>
              <wp:wrapSquare wrapText="bothSides"/>
              <wp:docPr id="5" name="Text Box 5"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EA062" w14:textId="5E6B9C8D"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567F90AB">
              <v:stroke joinstyle="miter"/>
              <v:path gradientshapeok="t" o:connecttype="rect"/>
            </v:shapetype>
            <v:shape id="Text Box 5"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SLB-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5320AA" w:rsidR="005320AA" w:rsidRDefault="005320AA" w14:paraId="374EA062" w14:textId="5E6B9C8D">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822C" w14:textId="5F964743" w:rsidR="00184749" w:rsidRDefault="005320AA">
    <w:pPr>
      <w:pStyle w:val="Footer"/>
    </w:pPr>
    <w:r>
      <w:rPr>
        <w:noProof/>
      </w:rPr>
      <mc:AlternateContent>
        <mc:Choice Requires="wps">
          <w:drawing>
            <wp:anchor distT="0" distB="0" distL="0" distR="0" simplePos="0" relativeHeight="251658242" behindDoc="0" locked="0" layoutInCell="1" allowOverlap="1" wp14:anchorId="2338C715" wp14:editId="6C6EA887">
              <wp:simplePos x="635" y="635"/>
              <wp:positionH relativeFrom="column">
                <wp:align>center</wp:align>
              </wp:positionH>
              <wp:positionV relativeFrom="paragraph">
                <wp:posOffset>635</wp:posOffset>
              </wp:positionV>
              <wp:extent cx="443865" cy="443865"/>
              <wp:effectExtent l="0" t="0" r="7620" b="12700"/>
              <wp:wrapSquare wrapText="bothSides"/>
              <wp:docPr id="6" name="Text Box 6"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B011C" w14:textId="7626882E"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338C715">
              <v:stroke joinstyle="miter"/>
              <v:path gradientshapeok="t" o:connecttype="rect"/>
            </v:shapetype>
            <v:shape id="Text Box 6"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SLB-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5320AA" w:rsidR="005320AA" w:rsidRDefault="005320AA" w14:paraId="59BB011C" w14:textId="7626882E">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9FAD" w14:textId="6165CA7B" w:rsidR="00184749" w:rsidRDefault="005320AA">
    <w:pPr>
      <w:pStyle w:val="Footer"/>
    </w:pPr>
    <w:r>
      <w:rPr>
        <w:noProof/>
      </w:rPr>
      <mc:AlternateContent>
        <mc:Choice Requires="wps">
          <w:drawing>
            <wp:anchor distT="0" distB="0" distL="0" distR="0" simplePos="0" relativeHeight="251658240" behindDoc="0" locked="0" layoutInCell="1" allowOverlap="1" wp14:anchorId="1915AAC0" wp14:editId="44C78D88">
              <wp:simplePos x="635" y="635"/>
              <wp:positionH relativeFrom="column">
                <wp:align>center</wp:align>
              </wp:positionH>
              <wp:positionV relativeFrom="paragraph">
                <wp:posOffset>635</wp:posOffset>
              </wp:positionV>
              <wp:extent cx="443865" cy="443865"/>
              <wp:effectExtent l="0" t="0" r="7620" b="12700"/>
              <wp:wrapSquare wrapText="bothSides"/>
              <wp:docPr id="4" name="Text Box 4"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99BC2" w14:textId="1F2930D4"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915AAC0">
              <v:stroke joinstyle="miter"/>
              <v:path gradientshapeok="t" o:connecttype="rect"/>
            </v:shapetype>
            <v:shape id="Text Box 4"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SLB-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5320AA" w:rsidR="005320AA" w:rsidRDefault="005320AA" w14:paraId="29899BC2" w14:textId="1F2930D4">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1448" w14:textId="77777777" w:rsidR="00951BD2" w:rsidRDefault="00951BD2" w:rsidP="000A0339">
      <w:pPr>
        <w:spacing w:line="240" w:lineRule="auto"/>
      </w:pPr>
      <w:r>
        <w:separator/>
      </w:r>
    </w:p>
  </w:footnote>
  <w:footnote w:type="continuationSeparator" w:id="0">
    <w:p w14:paraId="5D14CBEF" w14:textId="77777777" w:rsidR="00951BD2" w:rsidRDefault="00951BD2" w:rsidP="000A0339">
      <w:pPr>
        <w:spacing w:line="240" w:lineRule="auto"/>
      </w:pPr>
      <w:r>
        <w:continuationSeparator/>
      </w:r>
    </w:p>
  </w:footnote>
  <w:footnote w:type="continuationNotice" w:id="1">
    <w:p w14:paraId="1E3EB703" w14:textId="77777777" w:rsidR="00951BD2" w:rsidRDefault="00951B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29F8" w14:textId="77777777" w:rsidR="00184749" w:rsidRDefault="0018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AA4C" w14:textId="77777777" w:rsidR="00184749" w:rsidRDefault="00184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7EC6" w14:textId="77777777" w:rsidR="00184749" w:rsidRDefault="0018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0D3F4B3F"/>
    <w:multiLevelType w:val="hybridMultilevel"/>
    <w:tmpl w:val="ED76801A"/>
    <w:lvl w:ilvl="0" w:tplc="8440FD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DEF319F"/>
    <w:multiLevelType w:val="hybridMultilevel"/>
    <w:tmpl w:val="A19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92DE1"/>
    <w:multiLevelType w:val="multilevel"/>
    <w:tmpl w:val="B88C6228"/>
    <w:numStyleLink w:val="NumList"/>
  </w:abstractNum>
  <w:abstractNum w:abstractNumId="10" w15:restartNumberingAfterBreak="0">
    <w:nsid w:val="12B01D29"/>
    <w:multiLevelType w:val="multilevel"/>
    <w:tmpl w:val="B56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121060"/>
    <w:multiLevelType w:val="hybridMultilevel"/>
    <w:tmpl w:val="E72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826B1"/>
    <w:multiLevelType w:val="hybridMultilevel"/>
    <w:tmpl w:val="17BE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C67BA"/>
    <w:multiLevelType w:val="hybridMultilevel"/>
    <w:tmpl w:val="AA3A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053774"/>
    <w:multiLevelType w:val="hybridMultilevel"/>
    <w:tmpl w:val="19B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17893"/>
    <w:multiLevelType w:val="hybridMultilevel"/>
    <w:tmpl w:val="D55A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A7E4F"/>
    <w:multiLevelType w:val="hybridMultilevel"/>
    <w:tmpl w:val="CBB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41E65"/>
    <w:multiLevelType w:val="hybridMultilevel"/>
    <w:tmpl w:val="7F30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F6F50"/>
    <w:multiLevelType w:val="hybridMultilevel"/>
    <w:tmpl w:val="DEB686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2030519437">
    <w:abstractNumId w:val="5"/>
  </w:num>
  <w:num w:numId="2" w16cid:durableId="661618046">
    <w:abstractNumId w:val="3"/>
  </w:num>
  <w:num w:numId="3" w16cid:durableId="450783617">
    <w:abstractNumId w:val="2"/>
  </w:num>
  <w:num w:numId="4" w16cid:durableId="1317228114">
    <w:abstractNumId w:val="4"/>
  </w:num>
  <w:num w:numId="5" w16cid:durableId="1953591755">
    <w:abstractNumId w:val="1"/>
  </w:num>
  <w:num w:numId="6" w16cid:durableId="1082068117">
    <w:abstractNumId w:val="0"/>
  </w:num>
  <w:num w:numId="7" w16cid:durableId="1863854161">
    <w:abstractNumId w:val="16"/>
  </w:num>
  <w:num w:numId="8" w16cid:durableId="1940142109">
    <w:abstractNumId w:val="15"/>
  </w:num>
  <w:num w:numId="9" w16cid:durableId="2017029947">
    <w:abstractNumId w:val="6"/>
  </w:num>
  <w:num w:numId="10" w16cid:durableId="2091459014">
    <w:abstractNumId w:val="9"/>
  </w:num>
  <w:num w:numId="11" w16cid:durableId="1565140783">
    <w:abstractNumId w:val="5"/>
  </w:num>
  <w:num w:numId="12" w16cid:durableId="1617367011">
    <w:abstractNumId w:val="9"/>
  </w:num>
  <w:num w:numId="13" w16cid:durableId="832988722">
    <w:abstractNumId w:val="3"/>
  </w:num>
  <w:num w:numId="14" w16cid:durableId="1357778531">
    <w:abstractNumId w:val="2"/>
  </w:num>
  <w:num w:numId="15" w16cid:durableId="696855549">
    <w:abstractNumId w:val="9"/>
  </w:num>
  <w:num w:numId="16" w16cid:durableId="1159928547">
    <w:abstractNumId w:val="9"/>
  </w:num>
  <w:num w:numId="17" w16cid:durableId="821309515">
    <w:abstractNumId w:val="16"/>
  </w:num>
  <w:num w:numId="18" w16cid:durableId="1776434660">
    <w:abstractNumId w:val="15"/>
  </w:num>
  <w:num w:numId="19" w16cid:durableId="245042152">
    <w:abstractNumId w:val="11"/>
  </w:num>
  <w:num w:numId="20" w16cid:durableId="1656301979">
    <w:abstractNumId w:val="13"/>
  </w:num>
  <w:num w:numId="21" w16cid:durableId="1734545996">
    <w:abstractNumId w:val="18"/>
  </w:num>
  <w:num w:numId="22" w16cid:durableId="545991588">
    <w:abstractNumId w:val="21"/>
  </w:num>
  <w:num w:numId="23" w16cid:durableId="1536307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2776769">
    <w:abstractNumId w:val="7"/>
  </w:num>
  <w:num w:numId="25" w16cid:durableId="1348361266">
    <w:abstractNumId w:val="19"/>
  </w:num>
  <w:num w:numId="26" w16cid:durableId="976757902">
    <w:abstractNumId w:val="14"/>
  </w:num>
  <w:num w:numId="27" w16cid:durableId="145628351">
    <w:abstractNumId w:val="12"/>
  </w:num>
  <w:num w:numId="28" w16cid:durableId="2007324025">
    <w:abstractNumId w:val="17"/>
  </w:num>
  <w:num w:numId="29" w16cid:durableId="971595591">
    <w:abstractNumId w:val="10"/>
  </w:num>
  <w:num w:numId="30" w16cid:durableId="1865554998">
    <w:abstractNumId w:val="8"/>
  </w:num>
  <w:num w:numId="31" w16cid:durableId="18442727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49"/>
    <w:rsid w:val="00017CC7"/>
    <w:rsid w:val="00020112"/>
    <w:rsid w:val="000271B3"/>
    <w:rsid w:val="00034DF7"/>
    <w:rsid w:val="00037B26"/>
    <w:rsid w:val="000734B9"/>
    <w:rsid w:val="000A0339"/>
    <w:rsid w:val="000A3D76"/>
    <w:rsid w:val="000B1B23"/>
    <w:rsid w:val="000B4A14"/>
    <w:rsid w:val="000D0847"/>
    <w:rsid w:val="000D3606"/>
    <w:rsid w:val="000D53F8"/>
    <w:rsid w:val="000E01C1"/>
    <w:rsid w:val="000E29CA"/>
    <w:rsid w:val="000E4DB6"/>
    <w:rsid w:val="000F3A75"/>
    <w:rsid w:val="00120E2C"/>
    <w:rsid w:val="001210B1"/>
    <w:rsid w:val="00122AE0"/>
    <w:rsid w:val="00145349"/>
    <w:rsid w:val="00157692"/>
    <w:rsid w:val="00163E9E"/>
    <w:rsid w:val="00172ED2"/>
    <w:rsid w:val="0017666B"/>
    <w:rsid w:val="00184749"/>
    <w:rsid w:val="001962F5"/>
    <w:rsid w:val="001A121C"/>
    <w:rsid w:val="001C33FB"/>
    <w:rsid w:val="001E0CD9"/>
    <w:rsid w:val="0021124E"/>
    <w:rsid w:val="00224F47"/>
    <w:rsid w:val="00225F50"/>
    <w:rsid w:val="00232B16"/>
    <w:rsid w:val="00256C70"/>
    <w:rsid w:val="002836E0"/>
    <w:rsid w:val="002A6064"/>
    <w:rsid w:val="002F1458"/>
    <w:rsid w:val="003243BF"/>
    <w:rsid w:val="003509F3"/>
    <w:rsid w:val="00365BB7"/>
    <w:rsid w:val="00371700"/>
    <w:rsid w:val="00392ABF"/>
    <w:rsid w:val="003B357D"/>
    <w:rsid w:val="003B7EC7"/>
    <w:rsid w:val="003C30EA"/>
    <w:rsid w:val="003C4F22"/>
    <w:rsid w:val="003E46BD"/>
    <w:rsid w:val="003E5CDF"/>
    <w:rsid w:val="0042262A"/>
    <w:rsid w:val="004322B9"/>
    <w:rsid w:val="00443E60"/>
    <w:rsid w:val="00450F69"/>
    <w:rsid w:val="00454BC1"/>
    <w:rsid w:val="00455385"/>
    <w:rsid w:val="00465C49"/>
    <w:rsid w:val="00490362"/>
    <w:rsid w:val="004B4AC4"/>
    <w:rsid w:val="004D74B9"/>
    <w:rsid w:val="004F4B21"/>
    <w:rsid w:val="005320AA"/>
    <w:rsid w:val="00537D52"/>
    <w:rsid w:val="005404BC"/>
    <w:rsid w:val="00543ACC"/>
    <w:rsid w:val="00556F34"/>
    <w:rsid w:val="00584021"/>
    <w:rsid w:val="00595120"/>
    <w:rsid w:val="005A4444"/>
    <w:rsid w:val="005C4223"/>
    <w:rsid w:val="005D5994"/>
    <w:rsid w:val="005D7F07"/>
    <w:rsid w:val="005E496F"/>
    <w:rsid w:val="00607AD7"/>
    <w:rsid w:val="00620AF7"/>
    <w:rsid w:val="00622D9F"/>
    <w:rsid w:val="0063219C"/>
    <w:rsid w:val="00632DA5"/>
    <w:rsid w:val="00637EB1"/>
    <w:rsid w:val="006509EE"/>
    <w:rsid w:val="00661B2E"/>
    <w:rsid w:val="00683F37"/>
    <w:rsid w:val="00696976"/>
    <w:rsid w:val="00697AB9"/>
    <w:rsid w:val="006A3AA8"/>
    <w:rsid w:val="006A6166"/>
    <w:rsid w:val="006C2C90"/>
    <w:rsid w:val="006C534A"/>
    <w:rsid w:val="006C66FC"/>
    <w:rsid w:val="006F5F6D"/>
    <w:rsid w:val="007129BD"/>
    <w:rsid w:val="00734EE6"/>
    <w:rsid w:val="00742E70"/>
    <w:rsid w:val="007509ED"/>
    <w:rsid w:val="00752B08"/>
    <w:rsid w:val="0076517C"/>
    <w:rsid w:val="0076AEAE"/>
    <w:rsid w:val="0078184A"/>
    <w:rsid w:val="00784CFB"/>
    <w:rsid w:val="007A77DB"/>
    <w:rsid w:val="007B3495"/>
    <w:rsid w:val="007C0490"/>
    <w:rsid w:val="007C11DC"/>
    <w:rsid w:val="008404E9"/>
    <w:rsid w:val="0084534E"/>
    <w:rsid w:val="00845A02"/>
    <w:rsid w:val="00854960"/>
    <w:rsid w:val="00854A64"/>
    <w:rsid w:val="00877CBE"/>
    <w:rsid w:val="0089042C"/>
    <w:rsid w:val="008A23AE"/>
    <w:rsid w:val="008B07D2"/>
    <w:rsid w:val="008B088D"/>
    <w:rsid w:val="008C46EC"/>
    <w:rsid w:val="008D6DCC"/>
    <w:rsid w:val="008E6C91"/>
    <w:rsid w:val="009025B3"/>
    <w:rsid w:val="00903CB1"/>
    <w:rsid w:val="00924CA1"/>
    <w:rsid w:val="00934F7E"/>
    <w:rsid w:val="00945AB6"/>
    <w:rsid w:val="00951BD2"/>
    <w:rsid w:val="009621DF"/>
    <w:rsid w:val="009E1D54"/>
    <w:rsid w:val="009E5567"/>
    <w:rsid w:val="009F522A"/>
    <w:rsid w:val="00A11AFA"/>
    <w:rsid w:val="00A205D4"/>
    <w:rsid w:val="00A5450A"/>
    <w:rsid w:val="00A546F5"/>
    <w:rsid w:val="00A5485E"/>
    <w:rsid w:val="00A623CD"/>
    <w:rsid w:val="00A71A02"/>
    <w:rsid w:val="00A736B4"/>
    <w:rsid w:val="00A97F11"/>
    <w:rsid w:val="00AA7527"/>
    <w:rsid w:val="00AB4D39"/>
    <w:rsid w:val="00AC02FC"/>
    <w:rsid w:val="00AC43E2"/>
    <w:rsid w:val="00AC7F54"/>
    <w:rsid w:val="00AE5F12"/>
    <w:rsid w:val="00AE7D98"/>
    <w:rsid w:val="00B5189D"/>
    <w:rsid w:val="00B62394"/>
    <w:rsid w:val="00B6296C"/>
    <w:rsid w:val="00B66A72"/>
    <w:rsid w:val="00B73019"/>
    <w:rsid w:val="00B83FEF"/>
    <w:rsid w:val="00B8773B"/>
    <w:rsid w:val="00B933D7"/>
    <w:rsid w:val="00BA2A31"/>
    <w:rsid w:val="00BE4B92"/>
    <w:rsid w:val="00BF6420"/>
    <w:rsid w:val="00BF66AC"/>
    <w:rsid w:val="00BF697F"/>
    <w:rsid w:val="00C2567F"/>
    <w:rsid w:val="00C26BDB"/>
    <w:rsid w:val="00C314A6"/>
    <w:rsid w:val="00C3342B"/>
    <w:rsid w:val="00C714EC"/>
    <w:rsid w:val="00C848CC"/>
    <w:rsid w:val="00C90ADE"/>
    <w:rsid w:val="00C9174C"/>
    <w:rsid w:val="00CC3BD6"/>
    <w:rsid w:val="00CC45F1"/>
    <w:rsid w:val="00CD20C3"/>
    <w:rsid w:val="00CE2584"/>
    <w:rsid w:val="00CF0A60"/>
    <w:rsid w:val="00D04037"/>
    <w:rsid w:val="00D04696"/>
    <w:rsid w:val="00D07963"/>
    <w:rsid w:val="00D21505"/>
    <w:rsid w:val="00D35DF3"/>
    <w:rsid w:val="00D41A17"/>
    <w:rsid w:val="00D45004"/>
    <w:rsid w:val="00D51F59"/>
    <w:rsid w:val="00D55AC1"/>
    <w:rsid w:val="00D60CB7"/>
    <w:rsid w:val="00D70367"/>
    <w:rsid w:val="00D719B7"/>
    <w:rsid w:val="00D737C5"/>
    <w:rsid w:val="00D849DF"/>
    <w:rsid w:val="00D9414E"/>
    <w:rsid w:val="00DB2BF8"/>
    <w:rsid w:val="00DB39FC"/>
    <w:rsid w:val="00DD52CA"/>
    <w:rsid w:val="00DF19EB"/>
    <w:rsid w:val="00DF75B6"/>
    <w:rsid w:val="00E01CA0"/>
    <w:rsid w:val="00E10FC6"/>
    <w:rsid w:val="00E30DE6"/>
    <w:rsid w:val="00E731CB"/>
    <w:rsid w:val="00E76832"/>
    <w:rsid w:val="00E905CF"/>
    <w:rsid w:val="00E95DBF"/>
    <w:rsid w:val="00EA1CF8"/>
    <w:rsid w:val="00EB2350"/>
    <w:rsid w:val="00EC1495"/>
    <w:rsid w:val="00EC5A03"/>
    <w:rsid w:val="00EE19FC"/>
    <w:rsid w:val="00F011E1"/>
    <w:rsid w:val="00F01630"/>
    <w:rsid w:val="00F03319"/>
    <w:rsid w:val="00F04FBE"/>
    <w:rsid w:val="00F241BD"/>
    <w:rsid w:val="00F24C15"/>
    <w:rsid w:val="00F34B20"/>
    <w:rsid w:val="00F46AEC"/>
    <w:rsid w:val="00F570EB"/>
    <w:rsid w:val="00F70F6D"/>
    <w:rsid w:val="00F77615"/>
    <w:rsid w:val="00FB1F6F"/>
    <w:rsid w:val="00FC230B"/>
    <w:rsid w:val="00FD65F2"/>
    <w:rsid w:val="00FE3137"/>
    <w:rsid w:val="016F4509"/>
    <w:rsid w:val="0EA0BE96"/>
    <w:rsid w:val="13B07A9C"/>
    <w:rsid w:val="145B45D1"/>
    <w:rsid w:val="2F4E4BFD"/>
    <w:rsid w:val="3548FF9E"/>
    <w:rsid w:val="41F28A0E"/>
    <w:rsid w:val="43F22600"/>
    <w:rsid w:val="47C44481"/>
    <w:rsid w:val="47EEB6BC"/>
    <w:rsid w:val="4A1244C4"/>
    <w:rsid w:val="5E080EDB"/>
    <w:rsid w:val="5E7C0990"/>
    <w:rsid w:val="61B3AA52"/>
    <w:rsid w:val="634F7AB3"/>
    <w:rsid w:val="64EB4B14"/>
    <w:rsid w:val="6561A00B"/>
    <w:rsid w:val="6D7D3826"/>
    <w:rsid w:val="7913AA36"/>
    <w:rsid w:val="7CF26171"/>
    <w:rsid w:val="7D009A8B"/>
    <w:rsid w:val="7F82EBB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9880"/>
  <w15:chartTrackingRefBased/>
  <w15:docId w15:val="{EAFF9EF2-49DF-45F9-A582-625CA4C1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C3BD6"/>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qFormat/>
    <w:rsid w:val="00AA7527"/>
    <w:pPr>
      <w:keepNext/>
      <w:keepLines/>
      <w:spacing w:before="40"/>
      <w:outlineLvl w:val="3"/>
    </w:pPr>
    <w:rPr>
      <w:rFonts w:asciiTheme="majorHAnsi" w:eastAsiaTheme="majorEastAsia" w:hAnsiTheme="majorHAnsi" w:cstheme="majorBidi"/>
      <w:i/>
      <w:iCs/>
      <w:color w:val="000EA4" w:themeColor="accent1" w:themeShade="BF"/>
    </w:rPr>
  </w:style>
  <w:style w:type="paragraph" w:styleId="Heading5">
    <w:name w:val="heading 5"/>
    <w:basedOn w:val="Normal"/>
    <w:next w:val="Normal"/>
    <w:link w:val="Heading5Char"/>
    <w:uiPriority w:val="9"/>
    <w:semiHidden/>
    <w:qFormat/>
    <w:rsid w:val="00FB1F6F"/>
    <w:pPr>
      <w:keepNext/>
      <w:keepLines/>
      <w:spacing w:before="40"/>
      <w:outlineLvl w:val="4"/>
    </w:pPr>
    <w:rPr>
      <w:rFonts w:asciiTheme="majorHAnsi" w:eastAsiaTheme="majorEastAsia" w:hAnsiTheme="majorHAnsi" w:cstheme="majorBidi"/>
      <w:color w:val="000E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0"/>
      </w:numPr>
      <w:contextualSpacing/>
    </w:pPr>
  </w:style>
  <w:style w:type="paragraph" w:styleId="ListNumber2">
    <w:name w:val="List Number 2"/>
    <w:basedOn w:val="Normal"/>
    <w:uiPriority w:val="29"/>
    <w:qFormat/>
    <w:rsid w:val="008E6C91"/>
    <w:pPr>
      <w:numPr>
        <w:ilvl w:val="1"/>
        <w:numId w:val="10"/>
      </w:numPr>
      <w:contextualSpacing/>
    </w:pPr>
  </w:style>
  <w:style w:type="paragraph" w:styleId="ListNumber3">
    <w:name w:val="List Number 3"/>
    <w:basedOn w:val="Normal"/>
    <w:uiPriority w:val="29"/>
    <w:qFormat/>
    <w:rsid w:val="008E6C91"/>
    <w:pPr>
      <w:numPr>
        <w:ilvl w:val="2"/>
        <w:numId w:val="10"/>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749"/>
    <w:pPr>
      <w:ind w:left="720"/>
      <w:contextualSpacing/>
    </w:pPr>
  </w:style>
  <w:style w:type="character" w:styleId="Hyperlink">
    <w:name w:val="Hyperlink"/>
    <w:basedOn w:val="DefaultParagraphFont"/>
    <w:uiPriority w:val="99"/>
    <w:unhideWhenUsed/>
    <w:rsid w:val="00DD52CA"/>
    <w:rPr>
      <w:color w:val="0014DC" w:themeColor="hyperlink"/>
      <w:u w:val="single"/>
    </w:rPr>
  </w:style>
  <w:style w:type="character" w:customStyle="1" w:styleId="topic-highlight">
    <w:name w:val="topic-highlight"/>
    <w:basedOn w:val="DefaultParagraphFont"/>
    <w:rsid w:val="000E29CA"/>
  </w:style>
  <w:style w:type="character" w:styleId="UnresolvedMention">
    <w:name w:val="Unresolved Mention"/>
    <w:basedOn w:val="DefaultParagraphFont"/>
    <w:uiPriority w:val="99"/>
    <w:semiHidden/>
    <w:rsid w:val="00EC1495"/>
    <w:rPr>
      <w:color w:val="605E5C"/>
      <w:shd w:val="clear" w:color="auto" w:fill="E1DFDD"/>
    </w:rPr>
  </w:style>
  <w:style w:type="character" w:customStyle="1" w:styleId="Heading4Char">
    <w:name w:val="Heading 4 Char"/>
    <w:basedOn w:val="DefaultParagraphFont"/>
    <w:link w:val="Heading4"/>
    <w:uiPriority w:val="9"/>
    <w:semiHidden/>
    <w:rsid w:val="00AA7527"/>
    <w:rPr>
      <w:rFonts w:asciiTheme="majorHAnsi" w:eastAsiaTheme="majorEastAsia" w:hAnsiTheme="majorHAnsi" w:cstheme="majorBidi"/>
      <w:i/>
      <w:iCs/>
      <w:color w:val="000EA4" w:themeColor="accent1" w:themeShade="BF"/>
      <w:lang w:val="en-US"/>
    </w:rPr>
  </w:style>
  <w:style w:type="character" w:customStyle="1" w:styleId="Heading5Char">
    <w:name w:val="Heading 5 Char"/>
    <w:basedOn w:val="DefaultParagraphFont"/>
    <w:link w:val="Heading5"/>
    <w:uiPriority w:val="9"/>
    <w:semiHidden/>
    <w:rsid w:val="00FB1F6F"/>
    <w:rPr>
      <w:rFonts w:asciiTheme="majorHAnsi" w:eastAsiaTheme="majorEastAsia" w:hAnsiTheme="majorHAnsi" w:cstheme="majorBidi"/>
      <w:color w:val="000EA4" w:themeColor="accent1" w:themeShade="BF"/>
      <w:lang w:val="en-US"/>
    </w:rPr>
  </w:style>
  <w:style w:type="paragraph" w:styleId="NormalWeb">
    <w:name w:val="Normal (Web)"/>
    <w:basedOn w:val="Normal"/>
    <w:uiPriority w:val="99"/>
    <w:semiHidden/>
    <w:unhideWhenUsed/>
    <w:rsid w:val="001A12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rsid w:val="00D60CB7"/>
    <w:rPr>
      <w:color w:val="0014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5468">
      <w:bodyDiv w:val="1"/>
      <w:marLeft w:val="0"/>
      <w:marRight w:val="0"/>
      <w:marTop w:val="0"/>
      <w:marBottom w:val="0"/>
      <w:divBdr>
        <w:top w:val="none" w:sz="0" w:space="0" w:color="auto"/>
        <w:left w:val="none" w:sz="0" w:space="0" w:color="auto"/>
        <w:bottom w:val="none" w:sz="0" w:space="0" w:color="auto"/>
        <w:right w:val="none" w:sz="0" w:space="0" w:color="auto"/>
      </w:divBdr>
    </w:div>
    <w:div w:id="547692153">
      <w:bodyDiv w:val="1"/>
      <w:marLeft w:val="0"/>
      <w:marRight w:val="0"/>
      <w:marTop w:val="0"/>
      <w:marBottom w:val="0"/>
      <w:divBdr>
        <w:top w:val="none" w:sz="0" w:space="0" w:color="auto"/>
        <w:left w:val="none" w:sz="0" w:space="0" w:color="auto"/>
        <w:bottom w:val="none" w:sz="0" w:space="0" w:color="auto"/>
        <w:right w:val="none" w:sz="0" w:space="0" w:color="auto"/>
      </w:divBdr>
    </w:div>
    <w:div w:id="806969856">
      <w:bodyDiv w:val="1"/>
      <w:marLeft w:val="0"/>
      <w:marRight w:val="0"/>
      <w:marTop w:val="0"/>
      <w:marBottom w:val="0"/>
      <w:divBdr>
        <w:top w:val="none" w:sz="0" w:space="0" w:color="auto"/>
        <w:left w:val="none" w:sz="0" w:space="0" w:color="auto"/>
        <w:bottom w:val="none" w:sz="0" w:space="0" w:color="auto"/>
        <w:right w:val="none" w:sz="0" w:space="0" w:color="auto"/>
      </w:divBdr>
      <w:divsChild>
        <w:div w:id="1335838299">
          <w:marLeft w:val="0"/>
          <w:marRight w:val="0"/>
          <w:marTop w:val="0"/>
          <w:marBottom w:val="0"/>
          <w:divBdr>
            <w:top w:val="none" w:sz="0" w:space="0" w:color="auto"/>
            <w:left w:val="none" w:sz="0" w:space="0" w:color="auto"/>
            <w:bottom w:val="none" w:sz="0" w:space="0" w:color="auto"/>
            <w:right w:val="none" w:sz="0" w:space="0" w:color="auto"/>
          </w:divBdr>
          <w:divsChild>
            <w:div w:id="1887450007">
              <w:marLeft w:val="0"/>
              <w:marRight w:val="0"/>
              <w:marTop w:val="0"/>
              <w:marBottom w:val="0"/>
              <w:divBdr>
                <w:top w:val="none" w:sz="0" w:space="0" w:color="auto"/>
                <w:left w:val="none" w:sz="0" w:space="0" w:color="auto"/>
                <w:bottom w:val="none" w:sz="0" w:space="0" w:color="auto"/>
                <w:right w:val="none" w:sz="0" w:space="0" w:color="auto"/>
              </w:divBdr>
              <w:divsChild>
                <w:div w:id="4144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7827">
      <w:bodyDiv w:val="1"/>
      <w:marLeft w:val="0"/>
      <w:marRight w:val="0"/>
      <w:marTop w:val="0"/>
      <w:marBottom w:val="0"/>
      <w:divBdr>
        <w:top w:val="none" w:sz="0" w:space="0" w:color="auto"/>
        <w:left w:val="none" w:sz="0" w:space="0" w:color="auto"/>
        <w:bottom w:val="none" w:sz="0" w:space="0" w:color="auto"/>
        <w:right w:val="none" w:sz="0" w:space="0" w:color="auto"/>
      </w:divBdr>
      <w:divsChild>
        <w:div w:id="459496783">
          <w:marLeft w:val="0"/>
          <w:marRight w:val="0"/>
          <w:marTop w:val="0"/>
          <w:marBottom w:val="0"/>
          <w:divBdr>
            <w:top w:val="none" w:sz="0" w:space="0" w:color="auto"/>
            <w:left w:val="none" w:sz="0" w:space="0" w:color="auto"/>
            <w:bottom w:val="none" w:sz="0" w:space="0" w:color="auto"/>
            <w:right w:val="none" w:sz="0" w:space="0" w:color="auto"/>
          </w:divBdr>
          <w:divsChild>
            <w:div w:id="824661776">
              <w:marLeft w:val="0"/>
              <w:marRight w:val="0"/>
              <w:marTop w:val="0"/>
              <w:marBottom w:val="0"/>
              <w:divBdr>
                <w:top w:val="none" w:sz="0" w:space="0" w:color="auto"/>
                <w:left w:val="none" w:sz="0" w:space="0" w:color="auto"/>
                <w:bottom w:val="none" w:sz="0" w:space="0" w:color="auto"/>
                <w:right w:val="none" w:sz="0" w:space="0" w:color="auto"/>
              </w:divBdr>
              <w:divsChild>
                <w:div w:id="1551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697">
      <w:bodyDiv w:val="1"/>
      <w:marLeft w:val="0"/>
      <w:marRight w:val="0"/>
      <w:marTop w:val="0"/>
      <w:marBottom w:val="0"/>
      <w:divBdr>
        <w:top w:val="none" w:sz="0" w:space="0" w:color="auto"/>
        <w:left w:val="none" w:sz="0" w:space="0" w:color="auto"/>
        <w:bottom w:val="none" w:sz="0" w:space="0" w:color="auto"/>
        <w:right w:val="none" w:sz="0" w:space="0" w:color="auto"/>
      </w:divBdr>
    </w:div>
    <w:div w:id="1615795169">
      <w:bodyDiv w:val="1"/>
      <w:marLeft w:val="0"/>
      <w:marRight w:val="0"/>
      <w:marTop w:val="0"/>
      <w:marBottom w:val="0"/>
      <w:divBdr>
        <w:top w:val="none" w:sz="0" w:space="0" w:color="auto"/>
        <w:left w:val="none" w:sz="0" w:space="0" w:color="auto"/>
        <w:bottom w:val="none" w:sz="0" w:space="0" w:color="auto"/>
        <w:right w:val="none" w:sz="0" w:space="0" w:color="auto"/>
      </w:divBdr>
    </w:div>
    <w:div w:id="1642616321">
      <w:bodyDiv w:val="1"/>
      <w:marLeft w:val="0"/>
      <w:marRight w:val="0"/>
      <w:marTop w:val="0"/>
      <w:marBottom w:val="0"/>
      <w:divBdr>
        <w:top w:val="none" w:sz="0" w:space="0" w:color="auto"/>
        <w:left w:val="none" w:sz="0" w:space="0" w:color="auto"/>
        <w:bottom w:val="none" w:sz="0" w:space="0" w:color="auto"/>
        <w:right w:val="none" w:sz="0" w:space="0" w:color="auto"/>
      </w:divBdr>
    </w:div>
    <w:div w:id="1649169380">
      <w:bodyDiv w:val="1"/>
      <w:marLeft w:val="0"/>
      <w:marRight w:val="0"/>
      <w:marTop w:val="0"/>
      <w:marBottom w:val="0"/>
      <w:divBdr>
        <w:top w:val="none" w:sz="0" w:space="0" w:color="auto"/>
        <w:left w:val="none" w:sz="0" w:space="0" w:color="auto"/>
        <w:bottom w:val="none" w:sz="0" w:space="0" w:color="auto"/>
        <w:right w:val="none" w:sz="0" w:space="0" w:color="auto"/>
      </w:divBdr>
    </w:div>
    <w:div w:id="16992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about/cyber-secur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lb001.sharepoint.com/sites/SEGHSSECommittee/Shared%20Documents/Forms/AllItems.aspx?FolderCTID=0x01200090E0960DDDB82145A5747BE1FD94CB06&amp;id=%2Fsites%2FSEGHSSECommittee%2FShared%20Documents%2FGeneral%2FFiles%20for%20Wiki%2FLGBTQ%20%2D%20Guide%20to%20Travel%20Safely%2Epdf&amp;viewid=de9200c0%2D89ae%2D4bb5%2D805b%2D449524151053&amp;parent=%2Fsites%2FSEGHSSECommittee%2FShared%20Documents%2FGeneral%2FFiles%20for%20Wik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vel.state.gov/content/travel/en/international-travel/before-you-go/travelers-with-special-considerations/women-traveler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4CA910ADD86248A68D24A8650060DB" ma:contentTypeVersion="3" ma:contentTypeDescription="Create a new document." ma:contentTypeScope="" ma:versionID="6b460b6ef877f1d90fc5d1bc3126d42e">
  <xsd:schema xmlns:xsd="http://www.w3.org/2001/XMLSchema" xmlns:xs="http://www.w3.org/2001/XMLSchema" xmlns:p="http://schemas.microsoft.com/office/2006/metadata/properties" xmlns:ns2="9aa5c7eb-14b4-4df4-90ee-cd90446ce130" targetNamespace="http://schemas.microsoft.com/office/2006/metadata/properties" ma:root="true" ma:fieldsID="5193bdf339f17966417dfc2771258523" ns2:_="">
    <xsd:import namespace="9aa5c7eb-14b4-4df4-90ee-cd90446ce1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c7eb-14b4-4df4-90ee-cd90446c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1FE84-9D1C-48A2-AC2C-ED24C91F2892}">
  <ds:schemaRefs>
    <ds:schemaRef ds:uri="http://schemas.openxmlformats.org/officeDocument/2006/bibliography"/>
  </ds:schemaRefs>
</ds:datastoreItem>
</file>

<file path=customXml/itemProps3.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4.xml><?xml version="1.0" encoding="utf-8"?>
<ds:datastoreItem xmlns:ds="http://schemas.openxmlformats.org/officeDocument/2006/customXml" ds:itemID="{012C35D3-2C3D-4F6B-A857-52EEEC3D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c7eb-14b4-4df4-90ee-cd90446ce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8864</Characters>
  <Application>Microsoft Office Word</Application>
  <DocSecurity>4</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Loftin</dc:creator>
  <cp:keywords/>
  <dc:description/>
  <cp:lastModifiedBy>Aileen Loftin</cp:lastModifiedBy>
  <cp:revision>46</cp:revision>
  <dcterms:created xsi:type="dcterms:W3CDTF">2023-05-16T16:17:00Z</dcterms:created>
  <dcterms:modified xsi:type="dcterms:W3CDTF">2023-08-23T15:35:00Z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y fmtid="{D5CDD505-2E9C-101B-9397-08002B2CF9AE}" pid="5" name="ContentTypeId">
    <vt:lpwstr>0x0101004A4CA910ADD86248A68D24A8650060DB</vt:lpwstr>
  </property>
</Properties>
</file>