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BEE462" w14:textId="5EE6BADC" w:rsidR="00D60D55" w:rsidRPr="0071774A" w:rsidRDefault="00D60D55" w:rsidP="00216703">
      <w:pPr>
        <w:pStyle w:val="Titre1"/>
        <w:keepLines/>
        <w:spacing w:before="240" w:line="264" w:lineRule="auto"/>
        <w:ind w:firstLine="0"/>
        <w:rPr>
          <w:rFonts w:ascii="Oswald" w:eastAsiaTheme="majorEastAsia" w:hAnsi="Oswald" w:cstheme="majorBidi"/>
          <w:color w:val="000000" w:themeColor="text1"/>
          <w:sz w:val="32"/>
          <w:szCs w:val="32"/>
          <w:lang w:eastAsia="en-US"/>
        </w:rPr>
      </w:pPr>
      <w:r w:rsidRPr="0071774A">
        <w:rPr>
          <w:rFonts w:ascii="Oswald" w:eastAsiaTheme="majorEastAsia" w:hAnsi="Oswald" w:cstheme="majorBidi"/>
          <w:color w:val="000000" w:themeColor="text1"/>
          <w:sz w:val="32"/>
          <w:szCs w:val="32"/>
          <w:lang w:eastAsia="en-US"/>
        </w:rPr>
        <w:t>DRAFT RESOLUTION</w:t>
      </w:r>
    </w:p>
    <w:p w14:paraId="7C77560D" w14:textId="1BE9E993" w:rsidR="003A224D" w:rsidRPr="0071774A" w:rsidRDefault="00F26164" w:rsidP="00216703">
      <w:pPr>
        <w:pStyle w:val="Titre1"/>
        <w:keepLines/>
        <w:spacing w:before="240" w:line="264" w:lineRule="auto"/>
        <w:ind w:firstLine="0"/>
        <w:rPr>
          <w:rFonts w:ascii="Oswald" w:eastAsiaTheme="majorEastAsia" w:hAnsi="Oswald" w:cstheme="majorBidi"/>
          <w:color w:val="000000" w:themeColor="text1"/>
          <w:sz w:val="32"/>
          <w:szCs w:val="32"/>
          <w:lang w:eastAsia="en-US"/>
        </w:rPr>
      </w:pPr>
      <w:r w:rsidRPr="0071774A">
        <w:rPr>
          <w:rFonts w:ascii="Oswald" w:eastAsiaTheme="majorEastAsia" w:hAnsi="Oswald" w:cstheme="majorBidi"/>
          <w:color w:val="000000" w:themeColor="text1"/>
          <w:sz w:val="32"/>
          <w:szCs w:val="32"/>
          <w:lang w:eastAsia="en-US"/>
        </w:rPr>
        <w:t>VITI-SCRAISIN 20-</w:t>
      </w:r>
      <w:r w:rsidR="001C3FBB" w:rsidRPr="0071774A">
        <w:rPr>
          <w:rFonts w:ascii="Oswald" w:eastAsiaTheme="majorEastAsia" w:hAnsi="Oswald" w:cstheme="majorBidi"/>
          <w:color w:val="000000" w:themeColor="text1"/>
          <w:sz w:val="32"/>
          <w:szCs w:val="32"/>
          <w:lang w:eastAsia="en-US"/>
        </w:rPr>
        <w:t>678</w:t>
      </w:r>
      <w:r w:rsidR="006D2458" w:rsidRPr="0071774A">
        <w:rPr>
          <w:rFonts w:ascii="Oswald" w:eastAsiaTheme="majorEastAsia" w:hAnsi="Oswald" w:cstheme="majorBidi"/>
          <w:color w:val="000000" w:themeColor="text1"/>
          <w:sz w:val="32"/>
          <w:szCs w:val="32"/>
          <w:lang w:eastAsia="en-US"/>
        </w:rPr>
        <w:t>B</w:t>
      </w:r>
      <w:r w:rsidRPr="0071774A">
        <w:rPr>
          <w:rFonts w:ascii="Oswald" w:eastAsiaTheme="majorEastAsia" w:hAnsi="Oswald" w:cstheme="majorBidi"/>
          <w:color w:val="000000" w:themeColor="text1"/>
          <w:sz w:val="32"/>
          <w:szCs w:val="32"/>
          <w:lang w:eastAsia="en-US"/>
        </w:rPr>
        <w:t xml:space="preserve"> </w:t>
      </w:r>
      <w:r w:rsidR="006F33BA" w:rsidRPr="0071774A">
        <w:rPr>
          <w:rFonts w:ascii="Oswald" w:eastAsiaTheme="majorEastAsia" w:hAnsi="Oswald" w:cstheme="majorBidi"/>
          <w:color w:val="000000" w:themeColor="text1"/>
          <w:sz w:val="32"/>
          <w:szCs w:val="32"/>
          <w:lang w:eastAsia="en-US"/>
        </w:rPr>
        <w:t>Et</w:t>
      </w:r>
      <w:r w:rsidR="00423B68" w:rsidRPr="0071774A">
        <w:rPr>
          <w:rFonts w:ascii="Oswald" w:eastAsiaTheme="majorEastAsia" w:hAnsi="Oswald" w:cstheme="majorBidi"/>
          <w:color w:val="000000" w:themeColor="text1"/>
          <w:sz w:val="32"/>
          <w:szCs w:val="32"/>
          <w:lang w:eastAsia="en-US"/>
        </w:rPr>
        <w:t>7</w:t>
      </w:r>
    </w:p>
    <w:p w14:paraId="2E82A2E0" w14:textId="337E95E4" w:rsidR="00F37D56" w:rsidRPr="00216703" w:rsidRDefault="00033A1D" w:rsidP="00216703">
      <w:pPr>
        <w:pStyle w:val="Titre1"/>
        <w:keepLines/>
        <w:spacing w:before="240" w:line="264" w:lineRule="auto"/>
        <w:ind w:firstLine="0"/>
        <w:rPr>
          <w:rFonts w:ascii="Oswald" w:eastAsiaTheme="majorEastAsia" w:hAnsi="Oswald" w:cstheme="majorBidi"/>
          <w:color w:val="000000" w:themeColor="text1"/>
          <w:sz w:val="32"/>
          <w:szCs w:val="32"/>
          <w:lang w:val="en-US" w:eastAsia="en-US"/>
        </w:rPr>
      </w:pPr>
      <w:r w:rsidRPr="00216703">
        <w:rPr>
          <w:rFonts w:ascii="Oswald" w:eastAsiaTheme="majorEastAsia" w:hAnsi="Oswald" w:cstheme="majorBidi"/>
          <w:color w:val="000000" w:themeColor="text1"/>
          <w:sz w:val="32"/>
          <w:szCs w:val="32"/>
          <w:lang w:val="en-US" w:eastAsia="en-US"/>
        </w:rPr>
        <w:t xml:space="preserve">OIV </w:t>
      </w:r>
      <w:r w:rsidR="00926562" w:rsidRPr="00216703">
        <w:rPr>
          <w:rFonts w:ascii="Oswald" w:eastAsiaTheme="majorEastAsia" w:hAnsi="Oswald" w:cstheme="majorBidi"/>
          <w:color w:val="000000" w:themeColor="text1"/>
          <w:sz w:val="32"/>
          <w:szCs w:val="32"/>
          <w:lang w:val="en-US" w:eastAsia="en-US"/>
        </w:rPr>
        <w:t>DEFINITION OF RECONSTITUTED GRAPE JUICE</w:t>
      </w:r>
    </w:p>
    <w:p w14:paraId="64AF3015" w14:textId="77777777" w:rsidR="00F37D56" w:rsidRPr="00216703" w:rsidRDefault="00F37D56" w:rsidP="00216703">
      <w:pPr>
        <w:pStyle w:val="Titre1"/>
        <w:keepLines/>
        <w:spacing w:before="240" w:line="264" w:lineRule="auto"/>
        <w:ind w:firstLine="0"/>
        <w:rPr>
          <w:rFonts w:ascii="Oswald" w:eastAsiaTheme="majorEastAsia" w:hAnsi="Oswald" w:cstheme="majorBidi"/>
          <w:color w:val="000000" w:themeColor="text1"/>
          <w:sz w:val="32"/>
          <w:szCs w:val="32"/>
          <w:lang w:val="en-US" w:eastAsia="en-US"/>
        </w:rPr>
      </w:pPr>
    </w:p>
    <w:p w14:paraId="2FD48520" w14:textId="2C58E8E4" w:rsidR="00F37D56" w:rsidRPr="00216703" w:rsidRDefault="00D1022B"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THE GENERAL ASSEMBLY</w:t>
      </w:r>
      <w:r w:rsidR="00D60D55" w:rsidRPr="00216703">
        <w:rPr>
          <w:rFonts w:ascii="Lora" w:hAnsi="Lora"/>
          <w:snapToGrid w:val="0"/>
          <w:sz w:val="22"/>
          <w:lang w:val="en-GB" w:eastAsia="en-GB"/>
        </w:rPr>
        <w:t>,</w:t>
      </w:r>
    </w:p>
    <w:p w14:paraId="0703DAE5" w14:textId="77777777" w:rsidR="00F37D56" w:rsidRPr="00216703" w:rsidRDefault="00F37D56" w:rsidP="00216703">
      <w:pPr>
        <w:spacing w:before="60" w:after="60"/>
        <w:jc w:val="both"/>
        <w:rPr>
          <w:rFonts w:ascii="Lora" w:hAnsi="Lora"/>
          <w:snapToGrid w:val="0"/>
          <w:sz w:val="22"/>
          <w:lang w:val="en-GB" w:eastAsia="en-GB"/>
        </w:rPr>
      </w:pPr>
    </w:p>
    <w:p w14:paraId="39F1347F" w14:textId="2697802F" w:rsidR="00F37D56" w:rsidRPr="00216703" w:rsidRDefault="00926562"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 xml:space="preserve">AT THE PROPOSAL </w:t>
      </w:r>
      <w:r w:rsidR="00D1022B" w:rsidRPr="00216703">
        <w:rPr>
          <w:rFonts w:ascii="Lora" w:hAnsi="Lora"/>
          <w:snapToGrid w:val="0"/>
          <w:sz w:val="22"/>
          <w:lang w:val="en-GB" w:eastAsia="en-GB"/>
        </w:rPr>
        <w:t>of</w:t>
      </w:r>
      <w:r w:rsidR="005359F3" w:rsidRPr="00216703">
        <w:rPr>
          <w:rFonts w:ascii="Lora" w:hAnsi="Lora"/>
          <w:snapToGrid w:val="0"/>
          <w:sz w:val="22"/>
          <w:lang w:val="en-GB" w:eastAsia="en-GB"/>
        </w:rPr>
        <w:t xml:space="preserve"> </w:t>
      </w:r>
      <w:proofErr w:type="gramStart"/>
      <w:r w:rsidR="005359F3" w:rsidRPr="00216703">
        <w:rPr>
          <w:rFonts w:ascii="Lora" w:hAnsi="Lora"/>
          <w:snapToGrid w:val="0"/>
          <w:sz w:val="22"/>
          <w:lang w:val="en-GB" w:eastAsia="en-GB"/>
        </w:rPr>
        <w:t>Commission</w:t>
      </w:r>
      <w:proofErr w:type="gramEnd"/>
      <w:r w:rsidR="005359F3" w:rsidRPr="00216703">
        <w:rPr>
          <w:rFonts w:ascii="Lora" w:hAnsi="Lora"/>
          <w:snapToGrid w:val="0"/>
          <w:sz w:val="22"/>
          <w:lang w:val="en-GB" w:eastAsia="en-GB"/>
        </w:rPr>
        <w:t xml:space="preserve"> I « Viticulture » and the </w:t>
      </w:r>
      <w:r w:rsidR="00EF1549" w:rsidRPr="00216703">
        <w:rPr>
          <w:rFonts w:ascii="Lora" w:hAnsi="Lora"/>
          <w:snapToGrid w:val="0"/>
          <w:sz w:val="22"/>
          <w:lang w:val="en-GB" w:eastAsia="en-GB"/>
        </w:rPr>
        <w:t>Sub</w:t>
      </w:r>
      <w:r w:rsidR="00D60D55" w:rsidRPr="00216703">
        <w:rPr>
          <w:rFonts w:ascii="Lora" w:hAnsi="Lora"/>
          <w:snapToGrid w:val="0"/>
          <w:sz w:val="22"/>
          <w:lang w:val="en-GB" w:eastAsia="en-GB"/>
        </w:rPr>
        <w:t xml:space="preserve">-Commission </w:t>
      </w:r>
      <w:r w:rsidR="005359F3" w:rsidRPr="00216703">
        <w:rPr>
          <w:rFonts w:ascii="Lora" w:hAnsi="Lora"/>
          <w:snapToGrid w:val="0"/>
          <w:sz w:val="22"/>
          <w:lang w:val="en-GB" w:eastAsia="en-GB"/>
        </w:rPr>
        <w:t>“</w:t>
      </w:r>
      <w:r w:rsidR="00EF1549" w:rsidRPr="00216703">
        <w:rPr>
          <w:rFonts w:ascii="Lora" w:hAnsi="Lora"/>
          <w:snapToGrid w:val="0"/>
          <w:sz w:val="22"/>
          <w:lang w:val="en-GB" w:eastAsia="en-GB"/>
        </w:rPr>
        <w:t>Table Grapes, Raisins and Unfermented Vine Products</w:t>
      </w:r>
      <w:r w:rsidR="005359F3" w:rsidRPr="00216703">
        <w:rPr>
          <w:rFonts w:ascii="Lora" w:hAnsi="Lora"/>
          <w:snapToGrid w:val="0"/>
          <w:sz w:val="22"/>
          <w:lang w:val="en-GB" w:eastAsia="en-GB"/>
        </w:rPr>
        <w:t>”,</w:t>
      </w:r>
    </w:p>
    <w:p w14:paraId="7577B38A" w14:textId="77777777" w:rsidR="00F60BED" w:rsidRPr="00216703" w:rsidRDefault="00F60BED" w:rsidP="00216703">
      <w:pPr>
        <w:spacing w:before="60" w:after="60"/>
        <w:jc w:val="both"/>
        <w:rPr>
          <w:rFonts w:ascii="Lora" w:hAnsi="Lora"/>
          <w:snapToGrid w:val="0"/>
          <w:sz w:val="22"/>
          <w:lang w:val="en-GB" w:eastAsia="en-GB"/>
        </w:rPr>
      </w:pPr>
    </w:p>
    <w:p w14:paraId="0C2FB94F" w14:textId="58DDE519" w:rsidR="00F60BED" w:rsidRPr="00216703" w:rsidRDefault="00F60BED"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IN VIEW of article 2, paragraph 2 iv of the Agreement of 3 April 2001, establishing the International Organisation of Vine and Wine, and under the axe</w:t>
      </w:r>
      <w:r w:rsidR="0077131B" w:rsidRPr="00216703">
        <w:rPr>
          <w:rFonts w:ascii="Lora" w:hAnsi="Lora"/>
          <w:snapToGrid w:val="0"/>
          <w:sz w:val="22"/>
          <w:lang w:val="en-GB" w:eastAsia="en-GB"/>
        </w:rPr>
        <w:t xml:space="preserve"> 1 </w:t>
      </w:r>
      <w:r w:rsidR="0064476F" w:rsidRPr="00216703">
        <w:rPr>
          <w:rFonts w:ascii="Lora" w:hAnsi="Lora"/>
          <w:snapToGrid w:val="0"/>
          <w:sz w:val="22"/>
          <w:lang w:val="en-GB" w:eastAsia="en-GB"/>
        </w:rPr>
        <w:t>of the OIV Strategic Plan 2020-2024</w:t>
      </w:r>
      <w:r w:rsidRPr="00216703">
        <w:rPr>
          <w:rFonts w:ascii="Lora" w:hAnsi="Lora"/>
          <w:snapToGrid w:val="0"/>
          <w:sz w:val="22"/>
          <w:lang w:val="en-GB" w:eastAsia="en-GB"/>
        </w:rPr>
        <w:t xml:space="preserve">, which foresees to </w:t>
      </w:r>
      <w:r w:rsidR="00E85F82" w:rsidRPr="00216703">
        <w:rPr>
          <w:rFonts w:ascii="Lora" w:hAnsi="Lora"/>
          <w:snapToGrid w:val="0"/>
          <w:sz w:val="22"/>
          <w:lang w:val="en-GB" w:eastAsia="en-GB"/>
        </w:rPr>
        <w:t>“</w:t>
      </w:r>
      <w:r w:rsidRPr="00216703">
        <w:rPr>
          <w:rFonts w:ascii="Lora" w:hAnsi="Lora"/>
          <w:snapToGrid w:val="0"/>
          <w:sz w:val="22"/>
          <w:lang w:val="en-GB" w:eastAsia="en-GB"/>
        </w:rPr>
        <w:t>Promote a</w:t>
      </w:r>
      <w:r w:rsidR="006A5357" w:rsidRPr="00216703">
        <w:rPr>
          <w:rFonts w:ascii="Lora" w:hAnsi="Lora"/>
          <w:snapToGrid w:val="0"/>
          <w:sz w:val="22"/>
          <w:lang w:val="en-GB" w:eastAsia="en-GB"/>
        </w:rPr>
        <w:t>n</w:t>
      </w:r>
      <w:r w:rsidRPr="00216703">
        <w:rPr>
          <w:rFonts w:ascii="Lora" w:hAnsi="Lora"/>
          <w:snapToGrid w:val="0"/>
          <w:sz w:val="22"/>
          <w:lang w:val="en-GB" w:eastAsia="en-GB"/>
        </w:rPr>
        <w:t xml:space="preserve"> </w:t>
      </w:r>
      <w:proofErr w:type="gramStart"/>
      <w:r w:rsidR="006A5357" w:rsidRPr="00216703">
        <w:rPr>
          <w:rFonts w:ascii="Lora" w:hAnsi="Lora"/>
          <w:snapToGrid w:val="0"/>
          <w:sz w:val="22"/>
          <w:lang w:val="en-GB" w:eastAsia="en-GB"/>
        </w:rPr>
        <w:t>environmentally-friendly</w:t>
      </w:r>
      <w:proofErr w:type="gramEnd"/>
      <w:r w:rsidR="006A5357" w:rsidRPr="00216703">
        <w:rPr>
          <w:rFonts w:ascii="Lora" w:hAnsi="Lora"/>
          <w:snapToGrid w:val="0"/>
          <w:sz w:val="22"/>
          <w:lang w:val="en-GB" w:eastAsia="en-GB"/>
        </w:rPr>
        <w:t xml:space="preserve"> </w:t>
      </w:r>
      <w:proofErr w:type="spellStart"/>
      <w:r w:rsidR="006A5357" w:rsidRPr="00216703">
        <w:rPr>
          <w:rFonts w:ascii="Lora" w:hAnsi="Lora"/>
          <w:snapToGrid w:val="0"/>
          <w:sz w:val="22"/>
          <w:lang w:val="en-GB" w:eastAsia="en-GB"/>
        </w:rPr>
        <w:t>vitiviniculture</w:t>
      </w:r>
      <w:proofErr w:type="spellEnd"/>
      <w:r w:rsidRPr="00216703">
        <w:rPr>
          <w:rFonts w:ascii="Lora" w:hAnsi="Lora"/>
          <w:snapToGrid w:val="0"/>
          <w:sz w:val="22"/>
          <w:lang w:val="en-GB" w:eastAsia="en-GB"/>
        </w:rPr>
        <w:t>”,</w:t>
      </w:r>
    </w:p>
    <w:p w14:paraId="3C842502" w14:textId="348C844F" w:rsidR="00BB1B48" w:rsidRPr="00216703" w:rsidRDefault="00BB1B48" w:rsidP="00216703">
      <w:pPr>
        <w:spacing w:before="60" w:after="60"/>
        <w:jc w:val="both"/>
        <w:rPr>
          <w:rFonts w:ascii="Lora" w:hAnsi="Lora"/>
          <w:snapToGrid w:val="0"/>
          <w:sz w:val="22"/>
          <w:lang w:val="en-GB" w:eastAsia="en-GB"/>
        </w:rPr>
      </w:pPr>
    </w:p>
    <w:p w14:paraId="6E4066B4" w14:textId="08203FF0" w:rsidR="00D56497" w:rsidRPr="00216703" w:rsidRDefault="00BB1B48"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 xml:space="preserve">IN VIEW of the OIV Strategic Plan for the period 2020-2024, </w:t>
      </w:r>
      <w:proofErr w:type="gramStart"/>
      <w:r w:rsidRPr="00216703">
        <w:rPr>
          <w:rFonts w:ascii="Lora" w:hAnsi="Lora"/>
          <w:snapToGrid w:val="0"/>
          <w:sz w:val="22"/>
          <w:lang w:val="en-GB" w:eastAsia="en-GB"/>
        </w:rPr>
        <w:t>in particular on</w:t>
      </w:r>
      <w:proofErr w:type="gramEnd"/>
      <w:r w:rsidRPr="00216703">
        <w:rPr>
          <w:rFonts w:ascii="Lora" w:hAnsi="Lora"/>
          <w:snapToGrid w:val="0"/>
          <w:sz w:val="22"/>
          <w:lang w:val="en-GB" w:eastAsia="en-GB"/>
        </w:rPr>
        <w:t xml:space="preserve"> its </w:t>
      </w:r>
      <w:r w:rsidR="00D56497" w:rsidRPr="00216703">
        <w:rPr>
          <w:rFonts w:ascii="Lora" w:hAnsi="Lora"/>
          <w:snapToGrid w:val="0"/>
          <w:sz w:val="22"/>
          <w:lang w:val="en-GB" w:eastAsia="en-GB"/>
        </w:rPr>
        <w:t xml:space="preserve">AXIS IV: Pursue the development of a </w:t>
      </w:r>
      <w:r w:rsidR="00D60D55" w:rsidRPr="00216703">
        <w:rPr>
          <w:rFonts w:ascii="Lora" w:hAnsi="Lora"/>
          <w:snapToGrid w:val="0"/>
          <w:sz w:val="22"/>
          <w:lang w:val="en-GB" w:eastAsia="en-GB"/>
        </w:rPr>
        <w:t>harmonized</w:t>
      </w:r>
      <w:r w:rsidR="00D56497" w:rsidRPr="00216703">
        <w:rPr>
          <w:rFonts w:ascii="Lora" w:hAnsi="Lora"/>
          <w:snapToGrid w:val="0"/>
          <w:sz w:val="22"/>
          <w:lang w:val="en-GB" w:eastAsia="en-GB"/>
        </w:rPr>
        <w:t xml:space="preserve"> regulatory </w:t>
      </w:r>
      <w:r w:rsidR="00F67FDF" w:rsidRPr="00216703">
        <w:rPr>
          <w:rFonts w:ascii="Lora" w:hAnsi="Lora"/>
          <w:snapToGrid w:val="0"/>
          <w:sz w:val="22"/>
          <w:lang w:val="en-GB" w:eastAsia="en-GB"/>
        </w:rPr>
        <w:t xml:space="preserve">environment and its subsections: </w:t>
      </w:r>
      <w:r w:rsidR="00D56497" w:rsidRPr="00216703">
        <w:rPr>
          <w:rFonts w:ascii="Lora" w:hAnsi="Lora"/>
          <w:snapToGrid w:val="0"/>
          <w:sz w:val="22"/>
          <w:lang w:val="en-GB" w:eastAsia="en-GB"/>
        </w:rPr>
        <w:t xml:space="preserve">A,1: Develop recommendations on the definition of the different categories of </w:t>
      </w:r>
      <w:proofErr w:type="spellStart"/>
      <w:r w:rsidR="00D56497" w:rsidRPr="00216703">
        <w:rPr>
          <w:rFonts w:ascii="Lora" w:hAnsi="Lora"/>
          <w:snapToGrid w:val="0"/>
          <w:sz w:val="22"/>
          <w:lang w:val="en-GB" w:eastAsia="en-GB"/>
        </w:rPr>
        <w:t>vitivinicultural</w:t>
      </w:r>
      <w:proofErr w:type="spellEnd"/>
      <w:r w:rsidR="00D56497" w:rsidRPr="00216703">
        <w:rPr>
          <w:rFonts w:ascii="Lora" w:hAnsi="Lora"/>
          <w:snapToGrid w:val="0"/>
          <w:sz w:val="22"/>
          <w:lang w:val="en-GB" w:eastAsia="en-GB"/>
        </w:rPr>
        <w:t xml:space="preserve"> products, A,</w:t>
      </w:r>
      <w:r w:rsidR="00443BD4" w:rsidRPr="00216703">
        <w:rPr>
          <w:rFonts w:ascii="Lora" w:hAnsi="Lora"/>
          <w:snapToGrid w:val="0"/>
          <w:sz w:val="22"/>
          <w:lang w:val="en-GB" w:eastAsia="en-GB"/>
        </w:rPr>
        <w:t>2</w:t>
      </w:r>
      <w:r w:rsidR="00D56497" w:rsidRPr="00216703">
        <w:rPr>
          <w:rFonts w:ascii="Lora" w:hAnsi="Lora"/>
          <w:snapToGrid w:val="0"/>
          <w:sz w:val="22"/>
          <w:lang w:val="en-GB" w:eastAsia="en-GB"/>
        </w:rPr>
        <w:t xml:space="preserve">: Develop recommendations for labelling and for the presentation of </w:t>
      </w:r>
      <w:proofErr w:type="spellStart"/>
      <w:r w:rsidR="00D56497" w:rsidRPr="00216703">
        <w:rPr>
          <w:rFonts w:ascii="Lora" w:hAnsi="Lora"/>
          <w:snapToGrid w:val="0"/>
          <w:sz w:val="22"/>
          <w:lang w:val="en-GB" w:eastAsia="en-GB"/>
        </w:rPr>
        <w:t>vitivinicultural</w:t>
      </w:r>
      <w:proofErr w:type="spellEnd"/>
      <w:r w:rsidR="00D56497" w:rsidRPr="00216703">
        <w:rPr>
          <w:rFonts w:ascii="Lora" w:hAnsi="Lora"/>
          <w:snapToGrid w:val="0"/>
          <w:sz w:val="22"/>
          <w:lang w:val="en-GB" w:eastAsia="en-GB"/>
        </w:rPr>
        <w:t xml:space="preserve"> products</w:t>
      </w:r>
      <w:r w:rsidR="00D60D55" w:rsidRPr="00216703">
        <w:rPr>
          <w:rFonts w:ascii="Lora" w:hAnsi="Lora"/>
          <w:snapToGrid w:val="0"/>
          <w:sz w:val="22"/>
          <w:lang w:val="en-GB" w:eastAsia="en-GB"/>
        </w:rPr>
        <w:t>,</w:t>
      </w:r>
    </w:p>
    <w:p w14:paraId="188F3CAB" w14:textId="77777777" w:rsidR="00D56497" w:rsidRPr="00216703" w:rsidRDefault="00D56497" w:rsidP="00216703">
      <w:pPr>
        <w:spacing w:before="60" w:after="60"/>
        <w:jc w:val="both"/>
        <w:rPr>
          <w:rFonts w:ascii="Lora" w:hAnsi="Lora"/>
          <w:snapToGrid w:val="0"/>
          <w:sz w:val="22"/>
          <w:lang w:val="en-GB" w:eastAsia="en-GB"/>
        </w:rPr>
      </w:pPr>
    </w:p>
    <w:p w14:paraId="6DE8579A" w14:textId="5718EEB0" w:rsidR="006A5357" w:rsidRPr="00216703" w:rsidRDefault="00722394"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 xml:space="preserve">CONSIDERING the works presented during the meetings of </w:t>
      </w:r>
      <w:r w:rsidR="00BB1B48" w:rsidRPr="00216703">
        <w:rPr>
          <w:rFonts w:ascii="Lora" w:hAnsi="Lora"/>
          <w:snapToGrid w:val="0"/>
          <w:sz w:val="22"/>
          <w:lang w:val="en-GB" w:eastAsia="en-GB"/>
        </w:rPr>
        <w:t xml:space="preserve">Sub-Commission </w:t>
      </w:r>
      <w:r w:rsidR="00E85F82" w:rsidRPr="00216703">
        <w:rPr>
          <w:rFonts w:ascii="Lora" w:hAnsi="Lora"/>
          <w:snapToGrid w:val="0"/>
          <w:sz w:val="22"/>
          <w:lang w:val="en-GB" w:eastAsia="en-GB"/>
        </w:rPr>
        <w:t>“</w:t>
      </w:r>
      <w:r w:rsidR="00BB1B48" w:rsidRPr="00216703">
        <w:rPr>
          <w:rFonts w:ascii="Lora" w:hAnsi="Lora"/>
          <w:snapToGrid w:val="0"/>
          <w:sz w:val="22"/>
          <w:lang w:val="en-GB" w:eastAsia="en-GB"/>
        </w:rPr>
        <w:t>Table grapes, raisins and unfermented vine products</w:t>
      </w:r>
      <w:r w:rsidR="00E85F82" w:rsidRPr="00216703">
        <w:rPr>
          <w:rFonts w:ascii="Lora" w:hAnsi="Lora"/>
          <w:snapToGrid w:val="0"/>
          <w:sz w:val="22"/>
          <w:lang w:val="en-GB" w:eastAsia="en-GB"/>
        </w:rPr>
        <w:t>”</w:t>
      </w:r>
      <w:r w:rsidR="00D60D55" w:rsidRPr="00216703">
        <w:rPr>
          <w:rFonts w:ascii="Lora" w:hAnsi="Lora"/>
          <w:snapToGrid w:val="0"/>
          <w:sz w:val="22"/>
          <w:lang w:val="en-GB" w:eastAsia="en-GB"/>
        </w:rPr>
        <w:t>,</w:t>
      </w:r>
    </w:p>
    <w:p w14:paraId="05759108" w14:textId="77777777" w:rsidR="00F45C3A" w:rsidRPr="00216703" w:rsidRDefault="00F45C3A" w:rsidP="00216703">
      <w:pPr>
        <w:spacing w:before="60" w:after="60"/>
        <w:jc w:val="both"/>
        <w:rPr>
          <w:rFonts w:ascii="Lora" w:hAnsi="Lora"/>
          <w:snapToGrid w:val="0"/>
          <w:sz w:val="22"/>
          <w:lang w:val="en-GB" w:eastAsia="en-GB"/>
        </w:rPr>
      </w:pPr>
    </w:p>
    <w:p w14:paraId="0A498A8B" w14:textId="4E693BA3" w:rsidR="006A5357" w:rsidRPr="00216703" w:rsidRDefault="006A5357"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 xml:space="preserve">CONSIDERING Resolution </w:t>
      </w:r>
      <w:r w:rsidR="003F1808" w:rsidRPr="00216703">
        <w:rPr>
          <w:rFonts w:ascii="Lora" w:hAnsi="Lora"/>
          <w:snapToGrid w:val="0"/>
          <w:sz w:val="22"/>
          <w:lang w:val="en-GB" w:eastAsia="en-GB"/>
        </w:rPr>
        <w:t>AG</w:t>
      </w:r>
      <w:r w:rsidRPr="00216703">
        <w:rPr>
          <w:rFonts w:ascii="Lora" w:hAnsi="Lora"/>
          <w:snapToGrid w:val="0"/>
          <w:sz w:val="22"/>
          <w:lang w:val="en-GB" w:eastAsia="en-GB"/>
        </w:rPr>
        <w:t xml:space="preserve"> </w:t>
      </w:r>
      <w:r w:rsidR="00E226BB" w:rsidRPr="00216703">
        <w:rPr>
          <w:rFonts w:ascii="Lora" w:hAnsi="Lora"/>
          <w:snapToGrid w:val="0"/>
          <w:sz w:val="22"/>
          <w:lang w:val="en-GB" w:eastAsia="en-GB"/>
        </w:rPr>
        <w:t>1</w:t>
      </w:r>
      <w:r w:rsidR="001B3692" w:rsidRPr="00216703">
        <w:rPr>
          <w:rFonts w:ascii="Lora" w:hAnsi="Lora"/>
          <w:snapToGrid w:val="0"/>
          <w:sz w:val="22"/>
          <w:lang w:val="en-GB" w:eastAsia="en-GB"/>
        </w:rPr>
        <w:t>8</w:t>
      </w:r>
      <w:r w:rsidR="003F1808" w:rsidRPr="00216703">
        <w:rPr>
          <w:rFonts w:ascii="Lora" w:hAnsi="Lora"/>
          <w:snapToGrid w:val="0"/>
          <w:sz w:val="22"/>
          <w:lang w:val="en-GB" w:eastAsia="en-GB"/>
        </w:rPr>
        <w:t>/</w:t>
      </w:r>
      <w:r w:rsidR="00E226BB" w:rsidRPr="00216703">
        <w:rPr>
          <w:rFonts w:ascii="Lora" w:hAnsi="Lora"/>
          <w:snapToGrid w:val="0"/>
          <w:sz w:val="22"/>
          <w:lang w:val="en-GB" w:eastAsia="en-GB"/>
        </w:rPr>
        <w:t>7</w:t>
      </w:r>
      <w:r w:rsidR="001B3692" w:rsidRPr="00216703">
        <w:rPr>
          <w:rFonts w:ascii="Lora" w:hAnsi="Lora"/>
          <w:snapToGrid w:val="0"/>
          <w:sz w:val="22"/>
          <w:lang w:val="en-GB" w:eastAsia="en-GB"/>
        </w:rPr>
        <w:t>3</w:t>
      </w:r>
      <w:r w:rsidR="003F1808" w:rsidRPr="00216703">
        <w:rPr>
          <w:rFonts w:ascii="Lora" w:hAnsi="Lora"/>
          <w:snapToGrid w:val="0"/>
          <w:sz w:val="22"/>
          <w:lang w:val="en-GB" w:eastAsia="en-GB"/>
        </w:rPr>
        <w:t>-OEN</w:t>
      </w:r>
      <w:r w:rsidR="001B3692" w:rsidRPr="00216703">
        <w:rPr>
          <w:rFonts w:ascii="Lora" w:hAnsi="Lora"/>
          <w:snapToGrid w:val="0"/>
          <w:sz w:val="22"/>
          <w:lang w:val="en-GB" w:eastAsia="en-GB"/>
        </w:rPr>
        <w:t xml:space="preserve">, of the International Code of Oenological Practices, </w:t>
      </w:r>
      <w:r w:rsidRPr="00216703">
        <w:rPr>
          <w:rFonts w:ascii="Lora" w:hAnsi="Lora"/>
          <w:snapToGrid w:val="0"/>
          <w:sz w:val="22"/>
          <w:lang w:val="en-GB" w:eastAsia="en-GB"/>
        </w:rPr>
        <w:t xml:space="preserve">establishing </w:t>
      </w:r>
      <w:r w:rsidR="0057139F" w:rsidRPr="00216703">
        <w:rPr>
          <w:rFonts w:ascii="Lora" w:hAnsi="Lora"/>
          <w:snapToGrid w:val="0"/>
          <w:sz w:val="22"/>
          <w:lang w:val="en-GB" w:eastAsia="en-GB"/>
        </w:rPr>
        <w:t>the definition of grape juice and concentrated grape juice</w:t>
      </w:r>
      <w:r w:rsidR="00D60D55" w:rsidRPr="00216703">
        <w:rPr>
          <w:rFonts w:ascii="Lora" w:hAnsi="Lora"/>
          <w:snapToGrid w:val="0"/>
          <w:sz w:val="22"/>
          <w:lang w:val="en-GB" w:eastAsia="en-GB"/>
        </w:rPr>
        <w:t>,</w:t>
      </w:r>
    </w:p>
    <w:p w14:paraId="4254B789" w14:textId="77777777" w:rsidR="00E226BB" w:rsidRPr="00216703" w:rsidRDefault="00E226BB" w:rsidP="00216703">
      <w:pPr>
        <w:spacing w:before="60" w:after="60"/>
        <w:jc w:val="both"/>
        <w:rPr>
          <w:rFonts w:ascii="Lora" w:hAnsi="Lora"/>
          <w:snapToGrid w:val="0"/>
          <w:sz w:val="22"/>
          <w:lang w:val="en-GB" w:eastAsia="en-GB"/>
        </w:rPr>
      </w:pPr>
    </w:p>
    <w:p w14:paraId="5FCECA2A" w14:textId="1A492080" w:rsidR="00722394" w:rsidRPr="00216703" w:rsidRDefault="00722394"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 xml:space="preserve">CONSIDERING the need to </w:t>
      </w:r>
      <w:r w:rsidR="0057139F" w:rsidRPr="00216703">
        <w:rPr>
          <w:rFonts w:ascii="Lora" w:hAnsi="Lora"/>
          <w:snapToGrid w:val="0"/>
          <w:sz w:val="22"/>
          <w:lang w:val="en-GB" w:eastAsia="en-GB"/>
        </w:rPr>
        <w:t>e</w:t>
      </w:r>
      <w:r w:rsidRPr="00216703">
        <w:rPr>
          <w:rFonts w:ascii="Lora" w:hAnsi="Lora"/>
          <w:snapToGrid w:val="0"/>
          <w:sz w:val="22"/>
          <w:lang w:val="en-GB" w:eastAsia="en-GB"/>
        </w:rPr>
        <w:t xml:space="preserve">stablish </w:t>
      </w:r>
      <w:r w:rsidR="00D97BCF" w:rsidRPr="00216703">
        <w:rPr>
          <w:rFonts w:ascii="Lora" w:hAnsi="Lora"/>
          <w:snapToGrid w:val="0"/>
          <w:sz w:val="22"/>
          <w:lang w:val="en-GB" w:eastAsia="en-GB"/>
        </w:rPr>
        <w:t xml:space="preserve">the </w:t>
      </w:r>
      <w:r w:rsidR="0026237B" w:rsidRPr="00216703">
        <w:rPr>
          <w:rFonts w:ascii="Lora" w:hAnsi="Lora"/>
          <w:snapToGrid w:val="0"/>
          <w:sz w:val="22"/>
          <w:lang w:val="en-GB" w:eastAsia="en-GB"/>
        </w:rPr>
        <w:t xml:space="preserve">appropriate </w:t>
      </w:r>
      <w:r w:rsidR="00D97BCF" w:rsidRPr="00216703">
        <w:rPr>
          <w:rFonts w:ascii="Lora" w:hAnsi="Lora"/>
          <w:snapToGrid w:val="0"/>
          <w:sz w:val="22"/>
          <w:lang w:val="en-GB" w:eastAsia="en-GB"/>
        </w:rPr>
        <w:t xml:space="preserve">definitions of the </w:t>
      </w:r>
      <w:proofErr w:type="spellStart"/>
      <w:r w:rsidR="00D97BCF" w:rsidRPr="00216703">
        <w:rPr>
          <w:rFonts w:ascii="Lora" w:hAnsi="Lora"/>
          <w:snapToGrid w:val="0"/>
          <w:sz w:val="22"/>
          <w:lang w:val="en-GB" w:eastAsia="en-GB"/>
        </w:rPr>
        <w:t>vitivinicultural</w:t>
      </w:r>
      <w:proofErr w:type="spellEnd"/>
      <w:r w:rsidR="00D97BCF" w:rsidRPr="00216703">
        <w:rPr>
          <w:rFonts w:ascii="Lora" w:hAnsi="Lora"/>
          <w:snapToGrid w:val="0"/>
          <w:sz w:val="22"/>
          <w:lang w:val="en-GB" w:eastAsia="en-GB"/>
        </w:rPr>
        <w:t xml:space="preserve"> products </w:t>
      </w:r>
      <w:proofErr w:type="gramStart"/>
      <w:r w:rsidR="00D97BCF" w:rsidRPr="00216703">
        <w:rPr>
          <w:rFonts w:ascii="Lora" w:hAnsi="Lora"/>
          <w:snapToGrid w:val="0"/>
          <w:sz w:val="22"/>
          <w:lang w:val="en-GB" w:eastAsia="en-GB"/>
        </w:rPr>
        <w:t>in order to</w:t>
      </w:r>
      <w:proofErr w:type="gramEnd"/>
      <w:r w:rsidR="00D97BCF" w:rsidRPr="00216703">
        <w:rPr>
          <w:rFonts w:ascii="Lora" w:hAnsi="Lora"/>
          <w:snapToGrid w:val="0"/>
          <w:sz w:val="22"/>
          <w:lang w:val="en-GB" w:eastAsia="en-GB"/>
        </w:rPr>
        <w:t xml:space="preserve"> contribute to international harmonization</w:t>
      </w:r>
      <w:r w:rsidR="0026237B" w:rsidRPr="00216703">
        <w:rPr>
          <w:rFonts w:ascii="Lora" w:hAnsi="Lora"/>
          <w:snapToGrid w:val="0"/>
          <w:sz w:val="22"/>
          <w:lang w:val="en-GB" w:eastAsia="en-GB"/>
        </w:rPr>
        <w:t>, for regulatory and legal purposes</w:t>
      </w:r>
      <w:r w:rsidR="00D97BCF" w:rsidRPr="00216703">
        <w:rPr>
          <w:rFonts w:ascii="Lora" w:hAnsi="Lora"/>
          <w:snapToGrid w:val="0"/>
          <w:sz w:val="22"/>
          <w:lang w:val="en-GB" w:eastAsia="en-GB"/>
        </w:rPr>
        <w:t xml:space="preserve"> and to improve the development and marketing of </w:t>
      </w:r>
      <w:proofErr w:type="spellStart"/>
      <w:r w:rsidR="00D97BCF" w:rsidRPr="00216703">
        <w:rPr>
          <w:rFonts w:ascii="Lora" w:hAnsi="Lora"/>
          <w:snapToGrid w:val="0"/>
          <w:sz w:val="22"/>
          <w:lang w:val="en-GB" w:eastAsia="en-GB"/>
        </w:rPr>
        <w:t>vitivinicultural</w:t>
      </w:r>
      <w:proofErr w:type="spellEnd"/>
      <w:r w:rsidR="00D97BCF" w:rsidRPr="00216703">
        <w:rPr>
          <w:rFonts w:ascii="Lora" w:hAnsi="Lora"/>
          <w:snapToGrid w:val="0"/>
          <w:sz w:val="22"/>
          <w:lang w:val="en-GB" w:eastAsia="en-GB"/>
        </w:rPr>
        <w:t xml:space="preserve"> products</w:t>
      </w:r>
      <w:r w:rsidR="00D60D55" w:rsidRPr="00216703">
        <w:rPr>
          <w:rFonts w:ascii="Lora" w:hAnsi="Lora"/>
          <w:snapToGrid w:val="0"/>
          <w:sz w:val="22"/>
          <w:lang w:val="en-GB" w:eastAsia="en-GB"/>
        </w:rPr>
        <w:t>,</w:t>
      </w:r>
    </w:p>
    <w:p w14:paraId="197986BB" w14:textId="77777777" w:rsidR="00D60D55" w:rsidRPr="00216703" w:rsidRDefault="00D60D55" w:rsidP="00216703">
      <w:pPr>
        <w:spacing w:before="60" w:after="60"/>
        <w:jc w:val="both"/>
        <w:rPr>
          <w:rFonts w:ascii="Lora" w:hAnsi="Lora"/>
          <w:snapToGrid w:val="0"/>
          <w:sz w:val="22"/>
          <w:lang w:val="en-GB" w:eastAsia="en-GB"/>
        </w:rPr>
      </w:pPr>
    </w:p>
    <w:p w14:paraId="5AEB38E9" w14:textId="02708BB8" w:rsidR="004E3836" w:rsidRPr="00216703" w:rsidRDefault="00D97BCF"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DECIDES to</w:t>
      </w:r>
      <w:r w:rsidR="0057139F" w:rsidRPr="00216703">
        <w:rPr>
          <w:rFonts w:ascii="Lora" w:hAnsi="Lora"/>
          <w:snapToGrid w:val="0"/>
          <w:sz w:val="22"/>
          <w:lang w:val="en-GB" w:eastAsia="en-GB"/>
        </w:rPr>
        <w:t xml:space="preserve"> include in Part I chapter 6 of the OIV Code of</w:t>
      </w:r>
      <w:r w:rsidRPr="00216703">
        <w:rPr>
          <w:rFonts w:ascii="Lora" w:hAnsi="Lora"/>
          <w:snapToGrid w:val="0"/>
          <w:sz w:val="22"/>
          <w:lang w:val="en-GB" w:eastAsia="en-GB"/>
        </w:rPr>
        <w:t xml:space="preserve"> </w:t>
      </w:r>
      <w:r w:rsidR="0057139F" w:rsidRPr="00216703">
        <w:rPr>
          <w:rFonts w:ascii="Lora" w:hAnsi="Lora"/>
          <w:snapToGrid w:val="0"/>
          <w:sz w:val="22"/>
          <w:lang w:val="en-GB" w:eastAsia="en-GB"/>
        </w:rPr>
        <w:t xml:space="preserve">Oenological Practices </w:t>
      </w:r>
      <w:r w:rsidRPr="00216703">
        <w:rPr>
          <w:rFonts w:ascii="Lora" w:hAnsi="Lora"/>
          <w:snapToGrid w:val="0"/>
          <w:sz w:val="22"/>
          <w:lang w:val="en-GB" w:eastAsia="en-GB"/>
        </w:rPr>
        <w:t>the</w:t>
      </w:r>
      <w:r w:rsidR="0057139F" w:rsidRPr="00216703">
        <w:rPr>
          <w:rFonts w:ascii="Lora" w:hAnsi="Lora"/>
          <w:snapToGrid w:val="0"/>
          <w:sz w:val="22"/>
          <w:lang w:val="en-GB" w:eastAsia="en-GB"/>
        </w:rPr>
        <w:t xml:space="preserve"> following </w:t>
      </w:r>
      <w:r w:rsidRPr="00216703">
        <w:rPr>
          <w:rFonts w:ascii="Lora" w:hAnsi="Lora"/>
          <w:snapToGrid w:val="0"/>
          <w:sz w:val="22"/>
          <w:lang w:val="en-GB" w:eastAsia="en-GB"/>
        </w:rPr>
        <w:t>definition bellow:</w:t>
      </w:r>
    </w:p>
    <w:p w14:paraId="1D8FDBA5" w14:textId="77777777" w:rsidR="004A2A71" w:rsidRPr="00926562" w:rsidRDefault="004A2A71" w:rsidP="004A5C51">
      <w:pPr>
        <w:spacing w:before="120" w:after="120"/>
        <w:jc w:val="both"/>
        <w:rPr>
          <w:rFonts w:ascii="Calibri" w:hAnsi="Calibri" w:cs="Calibri"/>
          <w:sz w:val="22"/>
          <w:szCs w:val="22"/>
          <w:lang w:val="en-US"/>
        </w:rPr>
      </w:pPr>
    </w:p>
    <w:p w14:paraId="65A9BD91" w14:textId="12F35765" w:rsidR="00D97BCF" w:rsidRPr="00926562" w:rsidRDefault="00D97BCF" w:rsidP="00434A6E">
      <w:pPr>
        <w:spacing w:before="120" w:after="120"/>
        <w:jc w:val="both"/>
        <w:rPr>
          <w:rFonts w:ascii="Calibri" w:hAnsi="Calibri" w:cs="Calibri"/>
          <w:sz w:val="22"/>
          <w:szCs w:val="22"/>
          <w:lang w:val="en-US"/>
        </w:rPr>
      </w:pPr>
    </w:p>
    <w:p w14:paraId="3FA1B52D" w14:textId="6A3642EA" w:rsidR="00D97BCF" w:rsidRPr="00216703" w:rsidRDefault="0057139F" w:rsidP="00216703">
      <w:pPr>
        <w:pStyle w:val="Titre1"/>
        <w:keepLines/>
        <w:spacing w:before="240" w:line="264" w:lineRule="auto"/>
        <w:ind w:firstLine="0"/>
        <w:rPr>
          <w:rFonts w:ascii="Oswald" w:eastAsiaTheme="majorEastAsia" w:hAnsi="Oswald" w:cstheme="majorBidi"/>
          <w:color w:val="000000" w:themeColor="text1"/>
          <w:sz w:val="32"/>
          <w:szCs w:val="32"/>
          <w:lang w:val="en-US" w:eastAsia="en-US"/>
        </w:rPr>
      </w:pPr>
      <w:r w:rsidRPr="00216703">
        <w:rPr>
          <w:rFonts w:ascii="Oswald" w:eastAsiaTheme="majorEastAsia" w:hAnsi="Oswald" w:cstheme="majorBidi"/>
          <w:color w:val="000000" w:themeColor="text1"/>
          <w:sz w:val="32"/>
          <w:szCs w:val="32"/>
          <w:lang w:val="en-US" w:eastAsia="en-US"/>
        </w:rPr>
        <w:lastRenderedPageBreak/>
        <w:t>6.1</w:t>
      </w:r>
      <w:r w:rsidR="004A5C51" w:rsidRPr="00216703">
        <w:rPr>
          <w:rFonts w:ascii="Oswald" w:eastAsiaTheme="majorEastAsia" w:hAnsi="Oswald" w:cstheme="majorBidi"/>
          <w:color w:val="000000" w:themeColor="text1"/>
          <w:sz w:val="32"/>
          <w:szCs w:val="32"/>
          <w:lang w:val="en-US" w:eastAsia="en-US"/>
        </w:rPr>
        <w:t>4</w:t>
      </w:r>
      <w:r w:rsidRPr="00216703">
        <w:rPr>
          <w:rFonts w:ascii="Oswald" w:eastAsiaTheme="majorEastAsia" w:hAnsi="Oswald" w:cstheme="majorBidi"/>
          <w:color w:val="000000" w:themeColor="text1"/>
          <w:sz w:val="32"/>
          <w:szCs w:val="32"/>
          <w:lang w:val="en-US" w:eastAsia="en-US"/>
        </w:rPr>
        <w:t xml:space="preserve">. </w:t>
      </w:r>
      <w:r w:rsidR="00D97BCF" w:rsidRPr="00216703">
        <w:rPr>
          <w:rFonts w:ascii="Oswald" w:eastAsiaTheme="majorEastAsia" w:hAnsi="Oswald" w:cstheme="majorBidi"/>
          <w:color w:val="000000" w:themeColor="text1"/>
          <w:sz w:val="32"/>
          <w:szCs w:val="32"/>
          <w:lang w:val="en-US" w:eastAsia="en-US"/>
        </w:rPr>
        <w:t>Reconstituted Grape Juice</w:t>
      </w:r>
    </w:p>
    <w:p w14:paraId="324DB93F" w14:textId="3D761B51" w:rsidR="003820F0" w:rsidRPr="00216703" w:rsidRDefault="009111C2"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 xml:space="preserve">Reconstituted grape juice is a beverage obtained by diluting concentrated grape juice with potable water. </w:t>
      </w:r>
      <w:r w:rsidR="0057139F" w:rsidRPr="00216703">
        <w:rPr>
          <w:rFonts w:ascii="Lora" w:hAnsi="Lora"/>
          <w:snapToGrid w:val="0"/>
          <w:sz w:val="22"/>
          <w:lang w:val="en-GB" w:eastAsia="en-GB"/>
        </w:rPr>
        <w:t>The</w:t>
      </w:r>
      <w:r w:rsidRPr="00216703">
        <w:rPr>
          <w:rFonts w:ascii="Lora" w:hAnsi="Lora"/>
          <w:snapToGrid w:val="0"/>
          <w:sz w:val="22"/>
          <w:lang w:val="en-GB" w:eastAsia="en-GB"/>
        </w:rPr>
        <w:t xml:space="preserve"> minimum </w:t>
      </w:r>
      <w:r w:rsidR="004D55D6" w:rsidRPr="00216703">
        <w:rPr>
          <w:rFonts w:ascii="Lora" w:hAnsi="Lora"/>
          <w:snapToGrid w:val="0"/>
          <w:sz w:val="22"/>
          <w:lang w:val="en-GB" w:eastAsia="en-GB"/>
        </w:rPr>
        <w:t xml:space="preserve">soluble solids </w:t>
      </w:r>
      <w:r w:rsidRPr="00216703">
        <w:rPr>
          <w:rFonts w:ascii="Lora" w:hAnsi="Lora"/>
          <w:snapToGrid w:val="0"/>
          <w:sz w:val="22"/>
          <w:lang w:val="en-GB" w:eastAsia="en-GB"/>
        </w:rPr>
        <w:t xml:space="preserve">value of </w:t>
      </w:r>
      <w:r w:rsidR="0057139F" w:rsidRPr="00216703">
        <w:rPr>
          <w:rFonts w:ascii="Lora" w:hAnsi="Lora"/>
          <w:snapToGrid w:val="0"/>
          <w:sz w:val="22"/>
          <w:lang w:val="en-GB" w:eastAsia="en-GB"/>
        </w:rPr>
        <w:t xml:space="preserve">reconstituted grape juice must be </w:t>
      </w:r>
      <w:r w:rsidRPr="00216703">
        <w:rPr>
          <w:rFonts w:ascii="Lora" w:hAnsi="Lora"/>
          <w:snapToGrid w:val="0"/>
          <w:sz w:val="22"/>
          <w:lang w:val="en-GB" w:eastAsia="en-GB"/>
        </w:rPr>
        <w:t>1</w:t>
      </w:r>
      <w:r w:rsidR="008840BE" w:rsidRPr="00216703">
        <w:rPr>
          <w:rFonts w:ascii="Lora" w:hAnsi="Lora"/>
          <w:snapToGrid w:val="0"/>
          <w:sz w:val="22"/>
          <w:lang w:val="en-GB" w:eastAsia="en-GB"/>
        </w:rPr>
        <w:t>6</w:t>
      </w:r>
      <w:r w:rsidR="00E85F82" w:rsidRPr="00216703">
        <w:rPr>
          <w:rFonts w:ascii="Lora" w:hAnsi="Lora"/>
          <w:snapToGrid w:val="0"/>
          <w:sz w:val="22"/>
          <w:lang w:val="en-GB" w:eastAsia="en-GB"/>
        </w:rPr>
        <w:t xml:space="preserve">° </w:t>
      </w:r>
      <w:r w:rsidRPr="00216703">
        <w:rPr>
          <w:rFonts w:ascii="Lora" w:hAnsi="Lora"/>
          <w:snapToGrid w:val="0"/>
          <w:sz w:val="22"/>
          <w:lang w:val="en-GB" w:eastAsia="en-GB"/>
        </w:rPr>
        <w:t>Brix</w:t>
      </w:r>
      <w:r w:rsidR="009A3AC4" w:rsidRPr="00216703">
        <w:rPr>
          <w:rFonts w:ascii="Lora" w:hAnsi="Lora"/>
          <w:snapToGrid w:val="0"/>
          <w:sz w:val="22"/>
          <w:lang w:val="en-GB" w:eastAsia="en-GB"/>
        </w:rPr>
        <w:t xml:space="preserve"> for Vitis vinifera L. or hybrids thereof</w:t>
      </w:r>
      <w:r w:rsidRPr="00216703">
        <w:rPr>
          <w:rFonts w:ascii="Lora" w:hAnsi="Lora"/>
          <w:snapToGrid w:val="0"/>
          <w:sz w:val="22"/>
          <w:lang w:val="en-GB" w:eastAsia="en-GB"/>
        </w:rPr>
        <w:t xml:space="preserve">. </w:t>
      </w:r>
    </w:p>
    <w:p w14:paraId="6D81BF52" w14:textId="3621C531" w:rsidR="008840BE" w:rsidRPr="00216703" w:rsidRDefault="002422F9" w:rsidP="00216703">
      <w:pPr>
        <w:spacing w:before="60" w:after="60"/>
        <w:jc w:val="both"/>
        <w:rPr>
          <w:rFonts w:ascii="Lora" w:hAnsi="Lora"/>
          <w:snapToGrid w:val="0"/>
          <w:sz w:val="22"/>
          <w:lang w:val="en-GB" w:eastAsia="en-GB"/>
        </w:rPr>
      </w:pPr>
      <w:r w:rsidRPr="00216703">
        <w:rPr>
          <w:rFonts w:ascii="Lora" w:hAnsi="Lora"/>
          <w:snapToGrid w:val="0"/>
          <w:sz w:val="22"/>
          <w:lang w:val="en-GB" w:eastAsia="en-GB"/>
        </w:rPr>
        <w:t xml:space="preserve">However, </w:t>
      </w:r>
      <w:r w:rsidR="000A6D59" w:rsidRPr="00216703">
        <w:rPr>
          <w:rFonts w:ascii="Lora" w:hAnsi="Lora"/>
          <w:snapToGrid w:val="0"/>
          <w:sz w:val="22"/>
          <w:lang w:val="en-GB" w:eastAsia="en-GB"/>
        </w:rPr>
        <w:t>i</w:t>
      </w:r>
      <w:r w:rsidRPr="00216703">
        <w:rPr>
          <w:rFonts w:ascii="Lora" w:hAnsi="Lora"/>
          <w:snapToGrid w:val="0"/>
          <w:sz w:val="22"/>
          <w:lang w:val="en-GB" w:eastAsia="en-GB"/>
        </w:rPr>
        <w:t xml:space="preserve">t is recognized that in different countries, the Brix level may naturally differ from this value. In cases where the Brix level is consistently lower than this value, reconstituted grape juice of lower Brix from these countries introduced into international trade will be acceptable, </w:t>
      </w:r>
      <w:r w:rsidR="00667305" w:rsidRPr="00216703">
        <w:rPr>
          <w:rFonts w:ascii="Lora" w:hAnsi="Lora"/>
          <w:snapToGrid w:val="0"/>
          <w:sz w:val="22"/>
          <w:lang w:val="en-GB" w:eastAsia="en-GB"/>
        </w:rPr>
        <w:t xml:space="preserve">and the level will not be below </w:t>
      </w:r>
      <w:r w:rsidRPr="00216703">
        <w:rPr>
          <w:rFonts w:ascii="Lora" w:hAnsi="Lora"/>
          <w:snapToGrid w:val="0"/>
          <w:sz w:val="22"/>
          <w:lang w:val="en-GB" w:eastAsia="en-GB"/>
        </w:rPr>
        <w:t>14</w:t>
      </w:r>
      <w:r w:rsidR="00E85F82" w:rsidRPr="00216703">
        <w:rPr>
          <w:rFonts w:ascii="Lora" w:hAnsi="Lora"/>
          <w:snapToGrid w:val="0"/>
          <w:sz w:val="22"/>
          <w:lang w:val="en-GB" w:eastAsia="en-GB"/>
        </w:rPr>
        <w:t xml:space="preserve">° </w:t>
      </w:r>
      <w:r w:rsidRPr="00216703">
        <w:rPr>
          <w:rFonts w:ascii="Lora" w:hAnsi="Lora"/>
          <w:snapToGrid w:val="0"/>
          <w:sz w:val="22"/>
          <w:lang w:val="en-GB" w:eastAsia="en-GB"/>
        </w:rPr>
        <w:t>Brix</w:t>
      </w:r>
      <w:r w:rsidR="002A7923" w:rsidRPr="00216703">
        <w:rPr>
          <w:rFonts w:ascii="Lora" w:hAnsi="Lora"/>
          <w:snapToGrid w:val="0"/>
          <w:sz w:val="22"/>
          <w:lang w:val="en-GB" w:eastAsia="en-GB"/>
        </w:rPr>
        <w:t xml:space="preserve"> </w:t>
      </w:r>
      <w:r w:rsidR="009A3AC4" w:rsidRPr="00216703">
        <w:rPr>
          <w:rFonts w:ascii="Lora" w:hAnsi="Lora"/>
          <w:snapToGrid w:val="0"/>
          <w:sz w:val="22"/>
          <w:lang w:val="en-GB" w:eastAsia="en-GB"/>
        </w:rPr>
        <w:t>for Vitis labrusca or hybrids thereof</w:t>
      </w:r>
      <w:r w:rsidRPr="00216703">
        <w:rPr>
          <w:rFonts w:ascii="Lora" w:hAnsi="Lora"/>
          <w:snapToGrid w:val="0"/>
          <w:sz w:val="22"/>
          <w:lang w:val="en-GB" w:eastAsia="en-GB"/>
        </w:rPr>
        <w:t>.</w:t>
      </w:r>
    </w:p>
    <w:p w14:paraId="0031353E" w14:textId="57B661C7" w:rsidR="00D97BCF" w:rsidRPr="00926562" w:rsidRDefault="009111C2" w:rsidP="009111C2">
      <w:pPr>
        <w:spacing w:before="120" w:after="120"/>
        <w:jc w:val="both"/>
        <w:rPr>
          <w:rFonts w:ascii="Calibri" w:hAnsi="Calibri" w:cs="Calibri"/>
          <w:color w:val="FF0000"/>
          <w:sz w:val="22"/>
          <w:szCs w:val="22"/>
          <w:lang w:val="en-US"/>
        </w:rPr>
      </w:pPr>
      <w:r w:rsidRPr="00216703">
        <w:rPr>
          <w:rFonts w:ascii="Lora" w:hAnsi="Lora"/>
          <w:snapToGrid w:val="0"/>
          <w:sz w:val="22"/>
          <w:lang w:val="en-GB" w:eastAsia="en-GB"/>
        </w:rPr>
        <w:t xml:space="preserve">For reconstituted grape juice the potable water used for reconstitution must, as a minimum, comply with the latest edition of the </w:t>
      </w:r>
      <w:r w:rsidR="006E58B4" w:rsidRPr="00216703">
        <w:rPr>
          <w:rFonts w:ascii="Lora" w:hAnsi="Lora"/>
          <w:snapToGrid w:val="0"/>
          <w:sz w:val="22"/>
          <w:lang w:val="en-GB" w:eastAsia="en-GB"/>
        </w:rPr>
        <w:t>G</w:t>
      </w:r>
      <w:r w:rsidRPr="00216703">
        <w:rPr>
          <w:rFonts w:ascii="Lora" w:hAnsi="Lora"/>
          <w:snapToGrid w:val="0"/>
          <w:sz w:val="22"/>
          <w:lang w:val="en-GB" w:eastAsia="en-GB"/>
        </w:rPr>
        <w:t>uidelines for drinking water</w:t>
      </w:r>
      <w:r w:rsidR="006E7C6B" w:rsidRPr="00216703">
        <w:rPr>
          <w:rFonts w:ascii="Lora" w:hAnsi="Lora"/>
          <w:snapToGrid w:val="0"/>
          <w:sz w:val="22"/>
          <w:lang w:val="en-GB" w:eastAsia="en-GB"/>
        </w:rPr>
        <w:t xml:space="preserve"> quality</w:t>
      </w:r>
      <w:r w:rsidRPr="00216703">
        <w:rPr>
          <w:rFonts w:ascii="Lora" w:hAnsi="Lora"/>
          <w:snapToGrid w:val="0"/>
          <w:sz w:val="22"/>
          <w:lang w:val="en-GB" w:eastAsia="en-GB"/>
        </w:rPr>
        <w:t xml:space="preserve"> of the World Health Organization.</w:t>
      </w:r>
    </w:p>
    <w:sectPr w:rsidR="00D97BCF" w:rsidRPr="00926562" w:rsidSect="0092656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28C61" w14:textId="77777777" w:rsidR="00E42C51" w:rsidRDefault="00E42C51" w:rsidP="00BB14F1">
      <w:r>
        <w:separator/>
      </w:r>
    </w:p>
  </w:endnote>
  <w:endnote w:type="continuationSeparator" w:id="0">
    <w:p w14:paraId="611A07BD" w14:textId="77777777" w:rsidR="00E42C51" w:rsidRDefault="00E42C51" w:rsidP="00BB14F1">
      <w:r>
        <w:continuationSeparator/>
      </w:r>
    </w:p>
  </w:endnote>
  <w:endnote w:type="continuationNotice" w:id="1">
    <w:p w14:paraId="46A71399" w14:textId="77777777" w:rsidR="00E42C51" w:rsidRDefault="00E42C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swald">
    <w:charset w:val="00"/>
    <w:family w:val="auto"/>
    <w:pitch w:val="variable"/>
    <w:sig w:usb0="2000020F" w:usb1="00000000" w:usb2="00000000" w:usb3="00000000" w:csb0="00000197" w:csb1="00000000"/>
  </w:font>
  <w:font w:name="Lora">
    <w:altName w:val="Lora"/>
    <w:charset w:val="00"/>
    <w:family w:val="auto"/>
    <w:pitch w:val="variable"/>
    <w:sig w:usb0="A00002FF" w:usb1="5000204B" w:usb2="00000000" w:usb3="00000000" w:csb0="00000097"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E6B3F" w14:textId="77777777" w:rsidR="004A4DAD" w:rsidRDefault="004A4DA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AD5E4" w14:textId="77777777" w:rsidR="005359F3" w:rsidRPr="005359F3" w:rsidRDefault="005359F3" w:rsidP="005359F3">
    <w:pPr>
      <w:tabs>
        <w:tab w:val="center" w:pos="4536"/>
        <w:tab w:val="right" w:pos="9072"/>
      </w:tabs>
      <w:spacing w:after="200" w:line="276" w:lineRule="auto"/>
      <w:jc w:val="right"/>
      <w:rPr>
        <w:rFonts w:ascii="Calibri" w:eastAsia="Calibri" w:hAnsi="Calibri"/>
        <w:sz w:val="22"/>
        <w:szCs w:val="22"/>
        <w:lang w:eastAsia="en-US"/>
      </w:rPr>
    </w:pPr>
    <w:r w:rsidRPr="005359F3">
      <w:rPr>
        <w:rFonts w:ascii="Calibri" w:eastAsia="Calibri" w:hAnsi="Calibri"/>
        <w:sz w:val="22"/>
        <w:szCs w:val="22"/>
        <w:lang w:eastAsia="en-US"/>
      </w:rPr>
      <w:fldChar w:fldCharType="begin"/>
    </w:r>
    <w:r w:rsidRPr="005359F3">
      <w:rPr>
        <w:rFonts w:ascii="Calibri" w:eastAsia="Calibri" w:hAnsi="Calibri"/>
        <w:sz w:val="22"/>
        <w:szCs w:val="22"/>
        <w:lang w:eastAsia="en-US"/>
      </w:rPr>
      <w:instrText xml:space="preserve"> PAGE   \* MERGEFORMAT </w:instrText>
    </w:r>
    <w:r w:rsidRPr="005359F3">
      <w:rPr>
        <w:rFonts w:ascii="Calibri" w:eastAsia="Calibri" w:hAnsi="Calibri"/>
        <w:sz w:val="22"/>
        <w:szCs w:val="22"/>
        <w:lang w:eastAsia="en-US"/>
      </w:rPr>
      <w:fldChar w:fldCharType="separate"/>
    </w:r>
    <w:r w:rsidR="00420CCD">
      <w:rPr>
        <w:rFonts w:ascii="Calibri" w:eastAsia="Calibri" w:hAnsi="Calibri"/>
        <w:noProof/>
        <w:sz w:val="22"/>
        <w:szCs w:val="22"/>
        <w:lang w:eastAsia="en-US"/>
      </w:rPr>
      <w:t>2</w:t>
    </w:r>
    <w:r w:rsidRPr="005359F3">
      <w:rPr>
        <w:rFonts w:ascii="Calibri" w:eastAsia="Calibri" w:hAnsi="Calibri"/>
        <w:noProof/>
        <w:sz w:val="22"/>
        <w:szCs w:val="22"/>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C621F" w14:textId="5E59848F" w:rsidR="00D60D55" w:rsidRPr="00D60D55" w:rsidRDefault="00D60D55">
    <w:pPr>
      <w:pStyle w:val="Pieddepage"/>
      <w:jc w:val="right"/>
      <w:rPr>
        <w:rFonts w:ascii="Calibri" w:hAnsi="Calibri" w:cs="Calibri"/>
        <w:sz w:val="22"/>
        <w:szCs w:val="22"/>
      </w:rPr>
    </w:pPr>
    <w:r w:rsidRPr="00D60D55">
      <w:rPr>
        <w:rFonts w:ascii="Calibri" w:hAnsi="Calibri" w:cs="Calibri"/>
        <w:sz w:val="22"/>
        <w:szCs w:val="22"/>
      </w:rPr>
      <w:fldChar w:fldCharType="begin"/>
    </w:r>
    <w:r w:rsidRPr="00D60D55">
      <w:rPr>
        <w:rFonts w:ascii="Calibri" w:hAnsi="Calibri" w:cs="Calibri"/>
        <w:sz w:val="22"/>
        <w:szCs w:val="22"/>
      </w:rPr>
      <w:instrText>PAGE   \* MERGEFORMAT</w:instrText>
    </w:r>
    <w:r w:rsidRPr="00D60D55">
      <w:rPr>
        <w:rFonts w:ascii="Calibri" w:hAnsi="Calibri" w:cs="Calibri"/>
        <w:sz w:val="22"/>
        <w:szCs w:val="22"/>
      </w:rPr>
      <w:fldChar w:fldCharType="separate"/>
    </w:r>
    <w:r w:rsidRPr="00D60D55">
      <w:rPr>
        <w:rFonts w:ascii="Calibri" w:hAnsi="Calibri" w:cs="Calibri"/>
        <w:sz w:val="22"/>
        <w:szCs w:val="22"/>
      </w:rPr>
      <w:t>2</w:t>
    </w:r>
    <w:r w:rsidRPr="00D60D55">
      <w:rPr>
        <w:rFonts w:ascii="Calibri" w:hAnsi="Calibri" w:cs="Calibri"/>
        <w:sz w:val="22"/>
        <w:szCs w:val="22"/>
      </w:rPr>
      <w:fldChar w:fldCharType="end"/>
    </w:r>
  </w:p>
  <w:p w14:paraId="18EA6C33" w14:textId="77777777" w:rsidR="00D60D55" w:rsidRDefault="00D60D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5F17D" w14:textId="77777777" w:rsidR="00E42C51" w:rsidRDefault="00E42C51" w:rsidP="00BB14F1">
      <w:r>
        <w:separator/>
      </w:r>
    </w:p>
  </w:footnote>
  <w:footnote w:type="continuationSeparator" w:id="0">
    <w:p w14:paraId="554D5C62" w14:textId="77777777" w:rsidR="00E42C51" w:rsidRDefault="00E42C51" w:rsidP="00BB14F1">
      <w:r>
        <w:continuationSeparator/>
      </w:r>
    </w:p>
  </w:footnote>
  <w:footnote w:type="continuationNotice" w:id="1">
    <w:p w14:paraId="44FB4346" w14:textId="77777777" w:rsidR="00E42C51" w:rsidRDefault="00E42C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39554" w14:textId="77777777" w:rsidR="004A4DAD" w:rsidRDefault="004A4DA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6B37F" w14:textId="44AF0DB8" w:rsidR="00AE3140" w:rsidRPr="004A4DAD" w:rsidRDefault="00AE3140" w:rsidP="00AE3140">
    <w:pPr>
      <w:pStyle w:val="En-tte"/>
      <w:jc w:val="right"/>
      <w:rPr>
        <w:rFonts w:ascii="Lora" w:hAnsi="Lora" w:cs="Calibri"/>
        <w:sz w:val="22"/>
        <w:szCs w:val="22"/>
      </w:rPr>
    </w:pPr>
    <w:r w:rsidRPr="004A4DAD">
      <w:rPr>
        <w:rFonts w:ascii="Lora" w:hAnsi="Lora" w:cs="Calibri"/>
        <w:bCs/>
        <w:noProof/>
        <w:sz w:val="22"/>
        <w:szCs w:val="22"/>
      </w:rPr>
      <w:t>VITI</w:t>
    </w:r>
    <w:r w:rsidR="004A4DAD">
      <w:rPr>
        <w:rFonts w:ascii="Lora" w:hAnsi="Lora" w:cs="Calibri"/>
        <w:bCs/>
        <w:noProof/>
        <w:sz w:val="22"/>
        <w:szCs w:val="22"/>
      </w:rPr>
      <w:t>-</w:t>
    </w:r>
    <w:r w:rsidRPr="004A4DAD">
      <w:rPr>
        <w:rFonts w:ascii="Lora" w:hAnsi="Lora" w:cs="Calibri"/>
        <w:bCs/>
        <w:noProof/>
        <w:sz w:val="22"/>
        <w:szCs w:val="22"/>
      </w:rPr>
      <w:t>SCRAISIN 20-678B Et7</w:t>
    </w:r>
  </w:p>
  <w:p w14:paraId="4490CFF0" w14:textId="05E1C983" w:rsidR="009A6280" w:rsidRPr="004A4DAD" w:rsidRDefault="00AE3140" w:rsidP="00AE3140">
    <w:pPr>
      <w:pStyle w:val="En-tte"/>
      <w:rPr>
        <w:rFonts w:ascii="Lora" w:hAnsi="Lora"/>
      </w:rPr>
    </w:pPr>
    <w:r w:rsidRPr="004A4DAD">
      <w:rPr>
        <w:rFonts w:ascii="Lora" w:hAnsi="Lora" w:cs="Calibri"/>
        <w:i/>
        <w:sz w:val="22"/>
        <w:szCs w:val="22"/>
      </w:rPr>
      <w:tab/>
    </w:r>
    <w:r w:rsidRPr="004A4DAD">
      <w:rPr>
        <w:rFonts w:ascii="Lora" w:hAnsi="Lora" w:cs="Calibri"/>
        <w:i/>
        <w:sz w:val="22"/>
        <w:szCs w:val="22"/>
      </w:rPr>
      <w:tab/>
      <w:t>Version 10/2024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55DB1" w14:textId="15EB1A3B" w:rsidR="00926562" w:rsidRPr="004A4DAD" w:rsidRDefault="00926562" w:rsidP="00926562">
    <w:pPr>
      <w:pStyle w:val="En-tte"/>
      <w:jc w:val="right"/>
      <w:rPr>
        <w:rFonts w:ascii="Lora" w:hAnsi="Lora" w:cs="Calibri"/>
        <w:sz w:val="22"/>
        <w:szCs w:val="22"/>
      </w:rPr>
    </w:pPr>
    <w:r w:rsidRPr="004A4DAD">
      <w:rPr>
        <w:rFonts w:ascii="Lora" w:hAnsi="Lora" w:cs="Calibri"/>
        <w:bCs/>
        <w:noProof/>
        <w:sz w:val="22"/>
        <w:szCs w:val="22"/>
      </w:rPr>
      <w:fldChar w:fldCharType="begin"/>
    </w:r>
    <w:r w:rsidRPr="004A4DAD">
      <w:rPr>
        <w:rFonts w:ascii="Lora" w:hAnsi="Lora" w:cs="Calibri"/>
        <w:bCs/>
        <w:noProof/>
        <w:sz w:val="22"/>
        <w:szCs w:val="22"/>
      </w:rPr>
      <w:instrText xml:space="preserve"> FILENAME   \* MERGEFORMAT </w:instrText>
    </w:r>
    <w:r w:rsidRPr="004A4DAD">
      <w:rPr>
        <w:rFonts w:ascii="Lora" w:hAnsi="Lora" w:cs="Calibri"/>
        <w:bCs/>
        <w:noProof/>
        <w:sz w:val="22"/>
        <w:szCs w:val="22"/>
      </w:rPr>
      <w:fldChar w:fldCharType="separate"/>
    </w:r>
    <w:r w:rsidRPr="004A4DAD">
      <w:rPr>
        <w:rFonts w:ascii="Lora" w:hAnsi="Lora" w:cs="Calibri"/>
        <w:bCs/>
        <w:noProof/>
        <w:sz w:val="22"/>
        <w:szCs w:val="22"/>
      </w:rPr>
      <w:t>VITI SCRAISIN 20-</w:t>
    </w:r>
    <w:r w:rsidRPr="004A4DAD">
      <w:rPr>
        <w:rFonts w:ascii="Lora" w:hAnsi="Lora" w:cs="Calibri"/>
        <w:bCs/>
        <w:noProof/>
        <w:sz w:val="22"/>
        <w:szCs w:val="22"/>
      </w:rPr>
      <w:fldChar w:fldCharType="end"/>
    </w:r>
    <w:r w:rsidRPr="004A4DAD">
      <w:rPr>
        <w:rFonts w:ascii="Lora" w:hAnsi="Lora" w:cs="Calibri"/>
        <w:bCs/>
        <w:noProof/>
        <w:sz w:val="22"/>
        <w:szCs w:val="22"/>
      </w:rPr>
      <w:t>678</w:t>
    </w:r>
    <w:r w:rsidR="006D2458" w:rsidRPr="004A4DAD">
      <w:rPr>
        <w:rFonts w:ascii="Lora" w:hAnsi="Lora" w:cs="Calibri"/>
        <w:bCs/>
        <w:noProof/>
        <w:sz w:val="22"/>
        <w:szCs w:val="22"/>
      </w:rPr>
      <w:t>B</w:t>
    </w:r>
    <w:r w:rsidRPr="004A4DAD">
      <w:rPr>
        <w:rFonts w:ascii="Lora" w:hAnsi="Lora" w:cs="Calibri"/>
        <w:bCs/>
        <w:noProof/>
        <w:sz w:val="22"/>
        <w:szCs w:val="22"/>
      </w:rPr>
      <w:t xml:space="preserve"> Et</w:t>
    </w:r>
    <w:r w:rsidR="00423B68" w:rsidRPr="004A4DAD">
      <w:rPr>
        <w:rFonts w:ascii="Lora" w:hAnsi="Lora" w:cs="Calibri"/>
        <w:bCs/>
        <w:noProof/>
        <w:sz w:val="22"/>
        <w:szCs w:val="22"/>
      </w:rPr>
      <w:t>7</w:t>
    </w:r>
  </w:p>
  <w:p w14:paraId="4B682146" w14:textId="164F8306" w:rsidR="00926562" w:rsidRPr="004A4DAD" w:rsidRDefault="00926562" w:rsidP="00926562">
    <w:pPr>
      <w:pStyle w:val="En-tte"/>
      <w:tabs>
        <w:tab w:val="left" w:pos="6740"/>
      </w:tabs>
      <w:rPr>
        <w:rFonts w:ascii="Lora" w:hAnsi="Lora" w:cs="Calibri"/>
        <w:i/>
        <w:sz w:val="20"/>
        <w:szCs w:val="20"/>
      </w:rPr>
    </w:pPr>
    <w:r w:rsidRPr="004A4DAD">
      <w:rPr>
        <w:rFonts w:ascii="Lora" w:hAnsi="Lora" w:cs="Calibri"/>
        <w:i/>
        <w:sz w:val="22"/>
        <w:szCs w:val="22"/>
      </w:rPr>
      <w:tab/>
    </w:r>
    <w:r w:rsidRPr="004A4DAD">
      <w:rPr>
        <w:rFonts w:ascii="Lora" w:hAnsi="Lora" w:cs="Calibri"/>
        <w:i/>
        <w:sz w:val="22"/>
        <w:szCs w:val="22"/>
      </w:rPr>
      <w:tab/>
    </w:r>
    <w:r w:rsidRPr="004A4DAD">
      <w:rPr>
        <w:rFonts w:ascii="Lora" w:hAnsi="Lora" w:cs="Calibri"/>
        <w:i/>
        <w:sz w:val="22"/>
        <w:szCs w:val="22"/>
      </w:rPr>
      <w:tab/>
      <w:t xml:space="preserve">Version </w:t>
    </w:r>
    <w:r w:rsidR="006F33BA" w:rsidRPr="004A4DAD">
      <w:rPr>
        <w:rFonts w:ascii="Lora" w:hAnsi="Lora" w:cs="Calibri"/>
        <w:i/>
        <w:sz w:val="22"/>
        <w:szCs w:val="22"/>
      </w:rPr>
      <w:t>1</w:t>
    </w:r>
    <w:r w:rsidR="00AE3140" w:rsidRPr="004A4DAD">
      <w:rPr>
        <w:rFonts w:ascii="Lora" w:hAnsi="Lora" w:cs="Calibri"/>
        <w:i/>
        <w:sz w:val="22"/>
        <w:szCs w:val="22"/>
      </w:rPr>
      <w:t>0</w:t>
    </w:r>
    <w:r w:rsidRPr="004A4DAD">
      <w:rPr>
        <w:rFonts w:ascii="Lora" w:hAnsi="Lora" w:cs="Calibri"/>
        <w:i/>
        <w:sz w:val="22"/>
        <w:szCs w:val="22"/>
      </w:rPr>
      <w:t>/202</w:t>
    </w:r>
    <w:r w:rsidR="00AE3140" w:rsidRPr="004A4DAD">
      <w:rPr>
        <w:rFonts w:ascii="Lora" w:hAnsi="Lora" w:cs="Calibri"/>
        <w:i/>
        <w:sz w:val="22"/>
        <w:szCs w:val="22"/>
      </w:rPr>
      <w:t>4</w:t>
    </w:r>
    <w:r w:rsidRPr="004A4DAD">
      <w:rPr>
        <w:rFonts w:ascii="Lora" w:hAnsi="Lora" w:cs="Calibri"/>
        <w:i/>
        <w:sz w:val="20"/>
        <w:szCs w:val="20"/>
      </w:rPr>
      <w:br/>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846"/>
      <w:gridCol w:w="981"/>
      <w:gridCol w:w="981"/>
      <w:gridCol w:w="939"/>
      <w:gridCol w:w="887"/>
      <w:gridCol w:w="887"/>
      <w:gridCol w:w="958"/>
      <w:gridCol w:w="969"/>
      <w:gridCol w:w="762"/>
      <w:gridCol w:w="846"/>
    </w:tblGrid>
    <w:tr w:rsidR="00926562" w:rsidRPr="004A4DAD" w14:paraId="56273223" w14:textId="5D693B3E" w:rsidTr="00926562">
      <w:trPr>
        <w:trHeight w:val="233"/>
        <w:jc w:val="center"/>
      </w:trPr>
      <w:tc>
        <w:tcPr>
          <w:tcW w:w="501" w:type="pct"/>
        </w:tcPr>
        <w:p w14:paraId="74D14954"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STEP</w:t>
          </w:r>
        </w:p>
      </w:tc>
      <w:tc>
        <w:tcPr>
          <w:tcW w:w="501" w:type="pct"/>
        </w:tcPr>
        <w:p w14:paraId="1BF6FF9F"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1</w:t>
          </w:r>
        </w:p>
      </w:tc>
      <w:tc>
        <w:tcPr>
          <w:tcW w:w="499" w:type="pct"/>
        </w:tcPr>
        <w:p w14:paraId="6DB94403"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2</w:t>
          </w:r>
        </w:p>
      </w:tc>
      <w:tc>
        <w:tcPr>
          <w:tcW w:w="500" w:type="pct"/>
        </w:tcPr>
        <w:p w14:paraId="77730B57"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3</w:t>
          </w:r>
        </w:p>
      </w:tc>
      <w:tc>
        <w:tcPr>
          <w:tcW w:w="499" w:type="pct"/>
        </w:tcPr>
        <w:p w14:paraId="13870A4F"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4</w:t>
          </w:r>
        </w:p>
      </w:tc>
      <w:tc>
        <w:tcPr>
          <w:tcW w:w="500" w:type="pct"/>
        </w:tcPr>
        <w:p w14:paraId="3EA33C5C"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5</w:t>
          </w:r>
        </w:p>
      </w:tc>
      <w:tc>
        <w:tcPr>
          <w:tcW w:w="499" w:type="pct"/>
        </w:tcPr>
        <w:p w14:paraId="174F7017"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6</w:t>
          </w:r>
        </w:p>
      </w:tc>
      <w:tc>
        <w:tcPr>
          <w:tcW w:w="500" w:type="pct"/>
        </w:tcPr>
        <w:p w14:paraId="5D8BCD96"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7</w:t>
          </w:r>
        </w:p>
      </w:tc>
      <w:tc>
        <w:tcPr>
          <w:tcW w:w="500" w:type="pct"/>
        </w:tcPr>
        <w:p w14:paraId="575AEC47"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8</w:t>
          </w:r>
        </w:p>
      </w:tc>
      <w:tc>
        <w:tcPr>
          <w:tcW w:w="500" w:type="pct"/>
        </w:tcPr>
        <w:p w14:paraId="2912A38C" w14:textId="77777777" w:rsidR="00926562" w:rsidRPr="004A4DAD" w:rsidRDefault="00926562" w:rsidP="00926562">
          <w:pPr>
            <w:jc w:val="center"/>
            <w:rPr>
              <w:rFonts w:ascii="Lora" w:hAnsi="Lora" w:cs="Calibri"/>
              <w:sz w:val="20"/>
              <w:szCs w:val="20"/>
              <w:lang w:val="en-GB"/>
            </w:rPr>
          </w:pPr>
        </w:p>
      </w:tc>
    </w:tr>
    <w:tr w:rsidR="00926562" w:rsidRPr="00926562" w14:paraId="738ED2FA" w14:textId="4B190C86" w:rsidTr="00926562">
      <w:trPr>
        <w:trHeight w:val="233"/>
        <w:jc w:val="center"/>
      </w:trPr>
      <w:tc>
        <w:tcPr>
          <w:tcW w:w="501" w:type="pct"/>
        </w:tcPr>
        <w:p w14:paraId="38BB5A75"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DATE</w:t>
          </w:r>
        </w:p>
      </w:tc>
      <w:tc>
        <w:tcPr>
          <w:tcW w:w="501" w:type="pct"/>
        </w:tcPr>
        <w:p w14:paraId="068A0A02" w14:textId="77777777"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06/2020</w:t>
          </w:r>
        </w:p>
      </w:tc>
      <w:tc>
        <w:tcPr>
          <w:tcW w:w="499" w:type="pct"/>
        </w:tcPr>
        <w:p w14:paraId="78AE977C" w14:textId="3D98D31B"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06/2020</w:t>
          </w:r>
        </w:p>
      </w:tc>
      <w:tc>
        <w:tcPr>
          <w:tcW w:w="500" w:type="pct"/>
        </w:tcPr>
        <w:p w14:paraId="5CF6690E" w14:textId="68F78A43" w:rsidR="00926562" w:rsidRPr="004A4DAD" w:rsidRDefault="00926562" w:rsidP="00926562">
          <w:pPr>
            <w:jc w:val="center"/>
            <w:rPr>
              <w:rFonts w:ascii="Lora" w:hAnsi="Lora" w:cs="Calibri"/>
              <w:sz w:val="20"/>
              <w:szCs w:val="20"/>
              <w:lang w:val="en-GB"/>
            </w:rPr>
          </w:pPr>
          <w:r w:rsidRPr="004A4DAD">
            <w:rPr>
              <w:rFonts w:ascii="Lora" w:hAnsi="Lora" w:cs="Calibri"/>
              <w:sz w:val="20"/>
              <w:szCs w:val="20"/>
              <w:lang w:val="en-GB"/>
            </w:rPr>
            <w:t>10/2020</w:t>
          </w:r>
        </w:p>
      </w:tc>
      <w:tc>
        <w:tcPr>
          <w:tcW w:w="499" w:type="pct"/>
        </w:tcPr>
        <w:p w14:paraId="74292569" w14:textId="1DE30AE2" w:rsidR="00926562" w:rsidRPr="004A4DAD" w:rsidRDefault="00781F9C">
          <w:pPr>
            <w:jc w:val="center"/>
            <w:rPr>
              <w:rFonts w:ascii="Lora" w:hAnsi="Lora" w:cs="Calibri"/>
              <w:sz w:val="20"/>
              <w:szCs w:val="20"/>
              <w:lang w:val="en-GB"/>
            </w:rPr>
          </w:pPr>
          <w:r w:rsidRPr="004A4DAD">
            <w:rPr>
              <w:rFonts w:ascii="Lora" w:hAnsi="Lora" w:cs="Calibri"/>
              <w:sz w:val="20"/>
              <w:szCs w:val="20"/>
              <w:lang w:val="en-GB"/>
            </w:rPr>
            <w:t>10/2021</w:t>
          </w:r>
        </w:p>
      </w:tc>
      <w:tc>
        <w:tcPr>
          <w:tcW w:w="500" w:type="pct"/>
        </w:tcPr>
        <w:p w14:paraId="698D197D" w14:textId="554D1F1C" w:rsidR="00926562" w:rsidRPr="004A4DAD" w:rsidRDefault="00817A3B" w:rsidP="00926562">
          <w:pPr>
            <w:jc w:val="center"/>
            <w:rPr>
              <w:rFonts w:ascii="Lora" w:hAnsi="Lora" w:cs="Calibri"/>
              <w:sz w:val="20"/>
              <w:szCs w:val="20"/>
              <w:lang w:val="en-GB"/>
            </w:rPr>
          </w:pPr>
          <w:r w:rsidRPr="004A4DAD">
            <w:rPr>
              <w:rFonts w:ascii="Lora" w:hAnsi="Lora" w:cs="Calibri"/>
              <w:sz w:val="20"/>
              <w:szCs w:val="20"/>
              <w:lang w:val="en-GB"/>
            </w:rPr>
            <w:t>10/2021</w:t>
          </w:r>
        </w:p>
      </w:tc>
      <w:tc>
        <w:tcPr>
          <w:tcW w:w="499" w:type="pct"/>
        </w:tcPr>
        <w:p w14:paraId="6517C36C" w14:textId="26C62DBC" w:rsidR="00926562" w:rsidRPr="004A4DAD" w:rsidRDefault="006F33BA" w:rsidP="00926562">
          <w:pPr>
            <w:jc w:val="center"/>
            <w:rPr>
              <w:rFonts w:ascii="Lora" w:hAnsi="Lora" w:cs="Calibri"/>
              <w:sz w:val="20"/>
              <w:szCs w:val="20"/>
              <w:lang w:val="en-GB"/>
            </w:rPr>
          </w:pPr>
          <w:r w:rsidRPr="004A4DAD">
            <w:rPr>
              <w:rFonts w:ascii="Lora" w:hAnsi="Lora" w:cs="Calibri"/>
              <w:sz w:val="20"/>
              <w:szCs w:val="20"/>
              <w:lang w:val="en-GB"/>
            </w:rPr>
            <w:t>05/2022</w:t>
          </w:r>
        </w:p>
      </w:tc>
      <w:tc>
        <w:tcPr>
          <w:tcW w:w="500" w:type="pct"/>
        </w:tcPr>
        <w:p w14:paraId="5BB0FF78" w14:textId="53517C0C" w:rsidR="00926562" w:rsidRPr="004A4DAD" w:rsidRDefault="006F33BA" w:rsidP="00926562">
          <w:pPr>
            <w:jc w:val="center"/>
            <w:rPr>
              <w:rFonts w:ascii="Lora" w:hAnsi="Lora" w:cs="Calibri"/>
              <w:sz w:val="20"/>
              <w:szCs w:val="20"/>
              <w:lang w:val="en-GB"/>
            </w:rPr>
          </w:pPr>
          <w:r w:rsidRPr="004A4DAD">
            <w:rPr>
              <w:rFonts w:ascii="Lora" w:hAnsi="Lora" w:cs="Calibri"/>
              <w:sz w:val="20"/>
              <w:szCs w:val="20"/>
              <w:lang w:val="en-GB"/>
            </w:rPr>
            <w:t>11/2022</w:t>
          </w:r>
        </w:p>
      </w:tc>
      <w:tc>
        <w:tcPr>
          <w:tcW w:w="500" w:type="pct"/>
        </w:tcPr>
        <w:p w14:paraId="30457463" w14:textId="77777777" w:rsidR="00926562" w:rsidRPr="004A4DAD" w:rsidRDefault="00926562" w:rsidP="00926562">
          <w:pPr>
            <w:jc w:val="center"/>
            <w:rPr>
              <w:rFonts w:ascii="Lora" w:hAnsi="Lora" w:cs="Calibri"/>
              <w:sz w:val="20"/>
              <w:szCs w:val="20"/>
              <w:lang w:val="en-GB"/>
            </w:rPr>
          </w:pPr>
        </w:p>
      </w:tc>
      <w:tc>
        <w:tcPr>
          <w:tcW w:w="500" w:type="pct"/>
        </w:tcPr>
        <w:p w14:paraId="1B024247" w14:textId="77777777" w:rsidR="00926562" w:rsidRPr="005B5140" w:rsidRDefault="00926562" w:rsidP="00926562">
          <w:pPr>
            <w:jc w:val="center"/>
            <w:rPr>
              <w:rFonts w:ascii="Calibri" w:hAnsi="Calibri" w:cs="Calibri"/>
              <w:sz w:val="20"/>
              <w:szCs w:val="20"/>
              <w:lang w:val="en-GB"/>
            </w:rPr>
          </w:pPr>
        </w:p>
      </w:tc>
    </w:tr>
    <w:tr w:rsidR="00926562" w:rsidRPr="00926562" w14:paraId="1F499AD8" w14:textId="40B57037" w:rsidTr="004A4DAD">
      <w:trPr>
        <w:trHeight w:val="65"/>
        <w:jc w:val="center"/>
      </w:trPr>
      <w:tc>
        <w:tcPr>
          <w:tcW w:w="501" w:type="pct"/>
        </w:tcPr>
        <w:p w14:paraId="4940B8EE" w14:textId="77777777" w:rsidR="00926562" w:rsidRPr="004A4DAD" w:rsidRDefault="00926562" w:rsidP="00926562">
          <w:pPr>
            <w:jc w:val="both"/>
            <w:rPr>
              <w:rFonts w:ascii="Lora" w:hAnsi="Lora" w:cs="Calibri"/>
              <w:sz w:val="20"/>
              <w:szCs w:val="20"/>
              <w:lang w:val="en-GB"/>
            </w:rPr>
          </w:pPr>
        </w:p>
      </w:tc>
      <w:tc>
        <w:tcPr>
          <w:tcW w:w="501" w:type="pct"/>
        </w:tcPr>
        <w:p w14:paraId="530362E5" w14:textId="77777777" w:rsidR="00926562" w:rsidRPr="004A4DAD" w:rsidRDefault="00926562" w:rsidP="00926562">
          <w:pPr>
            <w:jc w:val="both"/>
            <w:rPr>
              <w:rFonts w:ascii="Lora" w:hAnsi="Lora" w:cs="Calibri"/>
              <w:sz w:val="20"/>
              <w:szCs w:val="20"/>
              <w:lang w:val="en-GB"/>
            </w:rPr>
          </w:pPr>
        </w:p>
      </w:tc>
      <w:tc>
        <w:tcPr>
          <w:tcW w:w="499" w:type="pct"/>
        </w:tcPr>
        <w:p w14:paraId="43F5BC44" w14:textId="77777777" w:rsidR="00926562" w:rsidRPr="004A4DAD" w:rsidRDefault="00926562" w:rsidP="00926562">
          <w:pPr>
            <w:jc w:val="both"/>
            <w:rPr>
              <w:rFonts w:ascii="Lora" w:hAnsi="Lora" w:cs="Calibri"/>
              <w:sz w:val="20"/>
              <w:szCs w:val="20"/>
              <w:lang w:val="en-GB"/>
            </w:rPr>
          </w:pPr>
        </w:p>
      </w:tc>
      <w:tc>
        <w:tcPr>
          <w:tcW w:w="500" w:type="pct"/>
        </w:tcPr>
        <w:p w14:paraId="454444B6" w14:textId="72246F75" w:rsidR="00926562" w:rsidRPr="004A4DAD" w:rsidRDefault="00926562" w:rsidP="005B5140">
          <w:pPr>
            <w:jc w:val="center"/>
            <w:rPr>
              <w:rFonts w:ascii="Lora" w:hAnsi="Lora" w:cs="Calibri"/>
              <w:sz w:val="20"/>
              <w:szCs w:val="20"/>
              <w:lang w:val="en-GB"/>
            </w:rPr>
          </w:pPr>
        </w:p>
      </w:tc>
      <w:tc>
        <w:tcPr>
          <w:tcW w:w="499" w:type="pct"/>
        </w:tcPr>
        <w:p w14:paraId="670CC2F2" w14:textId="77777777" w:rsidR="00926562" w:rsidRPr="004A4DAD" w:rsidRDefault="00926562" w:rsidP="00926562">
          <w:pPr>
            <w:jc w:val="center"/>
            <w:rPr>
              <w:rFonts w:ascii="Lora" w:hAnsi="Lora" w:cs="Calibri"/>
              <w:sz w:val="20"/>
              <w:szCs w:val="20"/>
              <w:lang w:val="en-GB"/>
            </w:rPr>
          </w:pPr>
        </w:p>
      </w:tc>
      <w:tc>
        <w:tcPr>
          <w:tcW w:w="500" w:type="pct"/>
        </w:tcPr>
        <w:p w14:paraId="6F9FAD08" w14:textId="77777777" w:rsidR="00926562" w:rsidRPr="004A4DAD" w:rsidRDefault="00926562" w:rsidP="00926562">
          <w:pPr>
            <w:jc w:val="center"/>
            <w:rPr>
              <w:rFonts w:ascii="Lora" w:hAnsi="Lora" w:cs="Calibri"/>
              <w:sz w:val="20"/>
              <w:szCs w:val="20"/>
              <w:lang w:val="en-GB"/>
            </w:rPr>
          </w:pPr>
        </w:p>
      </w:tc>
      <w:tc>
        <w:tcPr>
          <w:tcW w:w="499" w:type="pct"/>
        </w:tcPr>
        <w:p w14:paraId="5BBDF40E" w14:textId="77777777" w:rsidR="00926562" w:rsidRPr="004A4DAD" w:rsidRDefault="00926562" w:rsidP="00926562">
          <w:pPr>
            <w:jc w:val="both"/>
            <w:rPr>
              <w:rFonts w:ascii="Lora" w:hAnsi="Lora" w:cs="Calibri"/>
              <w:sz w:val="20"/>
              <w:szCs w:val="20"/>
              <w:lang w:val="en-GB"/>
            </w:rPr>
          </w:pPr>
        </w:p>
      </w:tc>
      <w:tc>
        <w:tcPr>
          <w:tcW w:w="500" w:type="pct"/>
        </w:tcPr>
        <w:p w14:paraId="2148A982" w14:textId="4E4C1D36" w:rsidR="00926562" w:rsidRPr="004A4DAD" w:rsidRDefault="00AE3140" w:rsidP="00926562">
          <w:pPr>
            <w:jc w:val="both"/>
            <w:rPr>
              <w:rFonts w:ascii="Lora" w:hAnsi="Lora" w:cs="Calibri"/>
              <w:sz w:val="20"/>
              <w:szCs w:val="20"/>
              <w:lang w:val="en-GB"/>
            </w:rPr>
          </w:pPr>
          <w:r w:rsidRPr="004A4DAD">
            <w:rPr>
              <w:rFonts w:ascii="Lora" w:hAnsi="Lora" w:cs="Calibri"/>
              <w:sz w:val="20"/>
              <w:szCs w:val="20"/>
              <w:lang w:val="en-GB"/>
            </w:rPr>
            <w:t>06/2023</w:t>
          </w:r>
        </w:p>
      </w:tc>
      <w:tc>
        <w:tcPr>
          <w:tcW w:w="500" w:type="pct"/>
        </w:tcPr>
        <w:p w14:paraId="7B9BB3B2" w14:textId="77777777" w:rsidR="00926562" w:rsidRPr="004A4DAD" w:rsidRDefault="00926562" w:rsidP="00926562">
          <w:pPr>
            <w:jc w:val="both"/>
            <w:rPr>
              <w:rFonts w:ascii="Lora" w:hAnsi="Lora" w:cs="Calibri"/>
              <w:sz w:val="20"/>
              <w:szCs w:val="20"/>
              <w:lang w:val="en-GB"/>
            </w:rPr>
          </w:pPr>
        </w:p>
      </w:tc>
      <w:tc>
        <w:tcPr>
          <w:tcW w:w="500" w:type="pct"/>
        </w:tcPr>
        <w:p w14:paraId="0B9EC055" w14:textId="77777777" w:rsidR="00926562" w:rsidRPr="005B5140" w:rsidRDefault="00926562" w:rsidP="00926562">
          <w:pPr>
            <w:jc w:val="both"/>
            <w:rPr>
              <w:rFonts w:ascii="Calibri" w:hAnsi="Calibri" w:cs="Calibri"/>
              <w:sz w:val="20"/>
              <w:szCs w:val="20"/>
              <w:lang w:val="en-GB"/>
            </w:rPr>
          </w:pPr>
        </w:p>
      </w:tc>
    </w:tr>
    <w:tr w:rsidR="00926562" w:rsidRPr="00926562" w14:paraId="2C9DE636" w14:textId="644521E4" w:rsidTr="00926562">
      <w:trPr>
        <w:trHeight w:val="233"/>
        <w:jc w:val="center"/>
      </w:trPr>
      <w:tc>
        <w:tcPr>
          <w:tcW w:w="501" w:type="pct"/>
        </w:tcPr>
        <w:p w14:paraId="65C60897" w14:textId="77777777" w:rsidR="00926562" w:rsidRPr="004A4DAD" w:rsidRDefault="00926562" w:rsidP="00926562">
          <w:pPr>
            <w:jc w:val="both"/>
            <w:rPr>
              <w:rFonts w:ascii="Lora" w:hAnsi="Lora" w:cs="Calibri"/>
              <w:sz w:val="20"/>
              <w:szCs w:val="20"/>
              <w:lang w:val="en-GB"/>
            </w:rPr>
          </w:pPr>
        </w:p>
      </w:tc>
      <w:tc>
        <w:tcPr>
          <w:tcW w:w="501" w:type="pct"/>
        </w:tcPr>
        <w:p w14:paraId="79446491" w14:textId="77777777" w:rsidR="00926562" w:rsidRPr="004A4DAD" w:rsidRDefault="00926562" w:rsidP="00926562">
          <w:pPr>
            <w:jc w:val="both"/>
            <w:rPr>
              <w:rFonts w:ascii="Lora" w:hAnsi="Lora" w:cs="Calibri"/>
              <w:sz w:val="20"/>
              <w:szCs w:val="20"/>
              <w:lang w:val="en-GB"/>
            </w:rPr>
          </w:pPr>
        </w:p>
      </w:tc>
      <w:tc>
        <w:tcPr>
          <w:tcW w:w="499" w:type="pct"/>
        </w:tcPr>
        <w:p w14:paraId="4FD2F51A" w14:textId="77777777" w:rsidR="00926562" w:rsidRPr="004A4DAD" w:rsidRDefault="00926562" w:rsidP="00926562">
          <w:pPr>
            <w:jc w:val="both"/>
            <w:rPr>
              <w:rFonts w:ascii="Lora" w:hAnsi="Lora" w:cs="Calibri"/>
              <w:sz w:val="20"/>
              <w:szCs w:val="20"/>
              <w:lang w:val="en-GB"/>
            </w:rPr>
          </w:pPr>
        </w:p>
      </w:tc>
      <w:tc>
        <w:tcPr>
          <w:tcW w:w="500" w:type="pct"/>
        </w:tcPr>
        <w:p w14:paraId="6B11CBF9" w14:textId="77777777" w:rsidR="00926562" w:rsidRPr="004A4DAD" w:rsidRDefault="00926562" w:rsidP="00926562">
          <w:pPr>
            <w:jc w:val="both"/>
            <w:rPr>
              <w:rFonts w:ascii="Lora" w:hAnsi="Lora" w:cs="Calibri"/>
              <w:sz w:val="20"/>
              <w:szCs w:val="20"/>
              <w:lang w:val="en-GB"/>
            </w:rPr>
          </w:pPr>
        </w:p>
      </w:tc>
      <w:tc>
        <w:tcPr>
          <w:tcW w:w="499" w:type="pct"/>
        </w:tcPr>
        <w:p w14:paraId="24CAEE05" w14:textId="77777777" w:rsidR="00926562" w:rsidRPr="004A4DAD" w:rsidRDefault="00926562" w:rsidP="00926562">
          <w:pPr>
            <w:jc w:val="both"/>
            <w:rPr>
              <w:rFonts w:ascii="Lora" w:hAnsi="Lora" w:cs="Calibri"/>
              <w:sz w:val="20"/>
              <w:szCs w:val="20"/>
              <w:lang w:val="en-GB"/>
            </w:rPr>
          </w:pPr>
        </w:p>
      </w:tc>
      <w:tc>
        <w:tcPr>
          <w:tcW w:w="500" w:type="pct"/>
        </w:tcPr>
        <w:p w14:paraId="1819F249" w14:textId="77777777" w:rsidR="00926562" w:rsidRPr="004A4DAD" w:rsidRDefault="00926562" w:rsidP="00926562">
          <w:pPr>
            <w:jc w:val="both"/>
            <w:rPr>
              <w:rFonts w:ascii="Lora" w:hAnsi="Lora" w:cs="Calibri"/>
              <w:sz w:val="20"/>
              <w:szCs w:val="20"/>
              <w:lang w:val="en-GB"/>
            </w:rPr>
          </w:pPr>
        </w:p>
      </w:tc>
      <w:tc>
        <w:tcPr>
          <w:tcW w:w="499" w:type="pct"/>
        </w:tcPr>
        <w:p w14:paraId="3670A466" w14:textId="77777777" w:rsidR="00926562" w:rsidRPr="004A4DAD" w:rsidRDefault="00926562" w:rsidP="00926562">
          <w:pPr>
            <w:jc w:val="both"/>
            <w:rPr>
              <w:rFonts w:ascii="Lora" w:hAnsi="Lora" w:cs="Calibri"/>
              <w:sz w:val="20"/>
              <w:szCs w:val="20"/>
              <w:lang w:val="en-GB"/>
            </w:rPr>
          </w:pPr>
        </w:p>
      </w:tc>
      <w:tc>
        <w:tcPr>
          <w:tcW w:w="500" w:type="pct"/>
        </w:tcPr>
        <w:p w14:paraId="1A5FBAA5" w14:textId="0BCFDA7D" w:rsidR="00926562" w:rsidRPr="004A4DAD" w:rsidRDefault="00AE3140" w:rsidP="00926562">
          <w:pPr>
            <w:jc w:val="both"/>
            <w:rPr>
              <w:rFonts w:ascii="Lora" w:hAnsi="Lora" w:cs="Calibri"/>
              <w:sz w:val="20"/>
              <w:szCs w:val="20"/>
              <w:lang w:val="en-GB"/>
            </w:rPr>
          </w:pPr>
          <w:r w:rsidRPr="004A4DAD">
            <w:rPr>
              <w:rFonts w:ascii="Lora" w:hAnsi="Lora" w:cs="Calibri"/>
              <w:sz w:val="20"/>
              <w:szCs w:val="20"/>
              <w:lang w:val="en-GB"/>
            </w:rPr>
            <w:t>10/2024</w:t>
          </w:r>
        </w:p>
      </w:tc>
      <w:tc>
        <w:tcPr>
          <w:tcW w:w="500" w:type="pct"/>
        </w:tcPr>
        <w:p w14:paraId="6587FA65" w14:textId="77777777" w:rsidR="00926562" w:rsidRPr="004A4DAD" w:rsidRDefault="00926562" w:rsidP="00926562">
          <w:pPr>
            <w:jc w:val="both"/>
            <w:rPr>
              <w:rFonts w:ascii="Lora" w:hAnsi="Lora" w:cs="Calibri"/>
              <w:sz w:val="20"/>
              <w:szCs w:val="20"/>
              <w:lang w:val="en-GB"/>
            </w:rPr>
          </w:pPr>
        </w:p>
      </w:tc>
      <w:tc>
        <w:tcPr>
          <w:tcW w:w="500" w:type="pct"/>
        </w:tcPr>
        <w:p w14:paraId="4B321DB1" w14:textId="77777777" w:rsidR="00926562" w:rsidRPr="005B5140" w:rsidRDefault="00926562" w:rsidP="00926562">
          <w:pPr>
            <w:jc w:val="both"/>
            <w:rPr>
              <w:rFonts w:ascii="Calibri" w:hAnsi="Calibri" w:cs="Calibri"/>
              <w:sz w:val="20"/>
              <w:szCs w:val="20"/>
              <w:lang w:val="en-GB"/>
            </w:rPr>
          </w:pPr>
        </w:p>
      </w:tc>
    </w:tr>
  </w:tbl>
  <w:p w14:paraId="554C2DBE" w14:textId="77777777" w:rsidR="00171F21" w:rsidRPr="00926562" w:rsidRDefault="00171F21">
    <w:pPr>
      <w:pStyle w:val="En-tte"/>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12258E"/>
    <w:multiLevelType w:val="hybridMultilevel"/>
    <w:tmpl w:val="8BBE68F4"/>
    <w:lvl w:ilvl="0" w:tplc="B55AA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3BA2580"/>
    <w:multiLevelType w:val="hybridMultilevel"/>
    <w:tmpl w:val="D5AA913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223093A"/>
    <w:multiLevelType w:val="hybridMultilevel"/>
    <w:tmpl w:val="3B8E0AFE"/>
    <w:lvl w:ilvl="0" w:tplc="040C000D">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3D4ED8"/>
    <w:multiLevelType w:val="multilevel"/>
    <w:tmpl w:val="1AA815D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2097942176">
    <w:abstractNumId w:val="0"/>
  </w:num>
  <w:num w:numId="2" w16cid:durableId="608200501">
    <w:abstractNumId w:val="1"/>
  </w:num>
  <w:num w:numId="3" w16cid:durableId="1385719290">
    <w:abstractNumId w:val="2"/>
  </w:num>
  <w:num w:numId="4" w16cid:durableId="3385857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5AB"/>
    <w:rsid w:val="000102EE"/>
    <w:rsid w:val="00021CCE"/>
    <w:rsid w:val="00033A1D"/>
    <w:rsid w:val="00035C5A"/>
    <w:rsid w:val="00052F32"/>
    <w:rsid w:val="00056764"/>
    <w:rsid w:val="000575AB"/>
    <w:rsid w:val="00064040"/>
    <w:rsid w:val="0007159B"/>
    <w:rsid w:val="000723CD"/>
    <w:rsid w:val="00085C16"/>
    <w:rsid w:val="000931E8"/>
    <w:rsid w:val="00097EB6"/>
    <w:rsid w:val="000A6D59"/>
    <w:rsid w:val="000B178B"/>
    <w:rsid w:val="000B2D15"/>
    <w:rsid w:val="000C5420"/>
    <w:rsid w:val="000C7385"/>
    <w:rsid w:val="000C7C64"/>
    <w:rsid w:val="000D2B98"/>
    <w:rsid w:val="000D32D1"/>
    <w:rsid w:val="000E12D8"/>
    <w:rsid w:val="000E2AD9"/>
    <w:rsid w:val="000E31A4"/>
    <w:rsid w:val="00101AA4"/>
    <w:rsid w:val="0011568B"/>
    <w:rsid w:val="00117F08"/>
    <w:rsid w:val="001354C6"/>
    <w:rsid w:val="00137607"/>
    <w:rsid w:val="001423BB"/>
    <w:rsid w:val="00151A38"/>
    <w:rsid w:val="00152A0F"/>
    <w:rsid w:val="00157350"/>
    <w:rsid w:val="00171F21"/>
    <w:rsid w:val="00184DCE"/>
    <w:rsid w:val="001A4F8E"/>
    <w:rsid w:val="001B3692"/>
    <w:rsid w:val="001B66CB"/>
    <w:rsid w:val="001B7B76"/>
    <w:rsid w:val="001C3FBB"/>
    <w:rsid w:val="001C6676"/>
    <w:rsid w:val="001D10C5"/>
    <w:rsid w:val="001D3CD5"/>
    <w:rsid w:val="001D449B"/>
    <w:rsid w:val="001D496B"/>
    <w:rsid w:val="001E49F9"/>
    <w:rsid w:val="001E5911"/>
    <w:rsid w:val="001E72DF"/>
    <w:rsid w:val="001F20BA"/>
    <w:rsid w:val="001F7079"/>
    <w:rsid w:val="001F7099"/>
    <w:rsid w:val="002052D6"/>
    <w:rsid w:val="00216703"/>
    <w:rsid w:val="002422F9"/>
    <w:rsid w:val="002434B1"/>
    <w:rsid w:val="002568A6"/>
    <w:rsid w:val="002579FF"/>
    <w:rsid w:val="0026237B"/>
    <w:rsid w:val="00264A13"/>
    <w:rsid w:val="0028162F"/>
    <w:rsid w:val="002A4220"/>
    <w:rsid w:val="002A529B"/>
    <w:rsid w:val="002A7923"/>
    <w:rsid w:val="002B2115"/>
    <w:rsid w:val="002B2E1F"/>
    <w:rsid w:val="002B5F92"/>
    <w:rsid w:val="002B6A36"/>
    <w:rsid w:val="00322167"/>
    <w:rsid w:val="00322FBB"/>
    <w:rsid w:val="003331D2"/>
    <w:rsid w:val="00333940"/>
    <w:rsid w:val="00341CB3"/>
    <w:rsid w:val="003470CA"/>
    <w:rsid w:val="0035769B"/>
    <w:rsid w:val="003820F0"/>
    <w:rsid w:val="003A224D"/>
    <w:rsid w:val="003A4CD2"/>
    <w:rsid w:val="003A5AE6"/>
    <w:rsid w:val="003A772E"/>
    <w:rsid w:val="003B0FEA"/>
    <w:rsid w:val="003B789C"/>
    <w:rsid w:val="003C7239"/>
    <w:rsid w:val="003D4D39"/>
    <w:rsid w:val="003F1808"/>
    <w:rsid w:val="003F4281"/>
    <w:rsid w:val="003F6117"/>
    <w:rsid w:val="00405C85"/>
    <w:rsid w:val="00420CCD"/>
    <w:rsid w:val="00423B68"/>
    <w:rsid w:val="00434A6E"/>
    <w:rsid w:val="00443BD4"/>
    <w:rsid w:val="00447B45"/>
    <w:rsid w:val="00450CCC"/>
    <w:rsid w:val="00452D9B"/>
    <w:rsid w:val="004821B2"/>
    <w:rsid w:val="00496CF1"/>
    <w:rsid w:val="004A2A71"/>
    <w:rsid w:val="004A4DAD"/>
    <w:rsid w:val="004A5C51"/>
    <w:rsid w:val="004A6A43"/>
    <w:rsid w:val="004B525A"/>
    <w:rsid w:val="004D25E2"/>
    <w:rsid w:val="004D2B3B"/>
    <w:rsid w:val="004D55D6"/>
    <w:rsid w:val="004D5718"/>
    <w:rsid w:val="004E3836"/>
    <w:rsid w:val="004E6148"/>
    <w:rsid w:val="004F676D"/>
    <w:rsid w:val="005075D1"/>
    <w:rsid w:val="005126BF"/>
    <w:rsid w:val="005359F3"/>
    <w:rsid w:val="0054299B"/>
    <w:rsid w:val="0057139F"/>
    <w:rsid w:val="005B1D73"/>
    <w:rsid w:val="005B2591"/>
    <w:rsid w:val="005B5140"/>
    <w:rsid w:val="005C13FB"/>
    <w:rsid w:val="005D2533"/>
    <w:rsid w:val="005D335D"/>
    <w:rsid w:val="005F3E14"/>
    <w:rsid w:val="00602A6E"/>
    <w:rsid w:val="00643F4C"/>
    <w:rsid w:val="0064476F"/>
    <w:rsid w:val="0065005E"/>
    <w:rsid w:val="00655A6E"/>
    <w:rsid w:val="00660D4E"/>
    <w:rsid w:val="00667305"/>
    <w:rsid w:val="00675ABD"/>
    <w:rsid w:val="00676516"/>
    <w:rsid w:val="00697DBC"/>
    <w:rsid w:val="006A5357"/>
    <w:rsid w:val="006A7A03"/>
    <w:rsid w:val="006B1A13"/>
    <w:rsid w:val="006B2BC1"/>
    <w:rsid w:val="006B3894"/>
    <w:rsid w:val="006B4B99"/>
    <w:rsid w:val="006C3BD6"/>
    <w:rsid w:val="006C7FE0"/>
    <w:rsid w:val="006D2458"/>
    <w:rsid w:val="006E58B4"/>
    <w:rsid w:val="006E7C6B"/>
    <w:rsid w:val="006F33BA"/>
    <w:rsid w:val="007052CC"/>
    <w:rsid w:val="0071774A"/>
    <w:rsid w:val="00722394"/>
    <w:rsid w:val="00734207"/>
    <w:rsid w:val="00745289"/>
    <w:rsid w:val="0077131B"/>
    <w:rsid w:val="00777155"/>
    <w:rsid w:val="00781F9C"/>
    <w:rsid w:val="00792E7A"/>
    <w:rsid w:val="007D0669"/>
    <w:rsid w:val="007D4590"/>
    <w:rsid w:val="007E3900"/>
    <w:rsid w:val="007F10D9"/>
    <w:rsid w:val="00817A3B"/>
    <w:rsid w:val="00825F16"/>
    <w:rsid w:val="00833238"/>
    <w:rsid w:val="00835A70"/>
    <w:rsid w:val="008473EE"/>
    <w:rsid w:val="00847DE8"/>
    <w:rsid w:val="00856A1C"/>
    <w:rsid w:val="008840BE"/>
    <w:rsid w:val="0088710D"/>
    <w:rsid w:val="0088733C"/>
    <w:rsid w:val="008961FD"/>
    <w:rsid w:val="008A076C"/>
    <w:rsid w:val="008A4676"/>
    <w:rsid w:val="008B7C21"/>
    <w:rsid w:val="008D23B9"/>
    <w:rsid w:val="008D4DCD"/>
    <w:rsid w:val="008E0DCB"/>
    <w:rsid w:val="008E34C2"/>
    <w:rsid w:val="008E3BDE"/>
    <w:rsid w:val="008F1473"/>
    <w:rsid w:val="00910145"/>
    <w:rsid w:val="009111C2"/>
    <w:rsid w:val="0091336B"/>
    <w:rsid w:val="009157FC"/>
    <w:rsid w:val="00921774"/>
    <w:rsid w:val="009226FA"/>
    <w:rsid w:val="00926562"/>
    <w:rsid w:val="00926F95"/>
    <w:rsid w:val="00940E8B"/>
    <w:rsid w:val="00941225"/>
    <w:rsid w:val="00941DB0"/>
    <w:rsid w:val="009522DC"/>
    <w:rsid w:val="00955CF3"/>
    <w:rsid w:val="00962886"/>
    <w:rsid w:val="00971A91"/>
    <w:rsid w:val="009761D4"/>
    <w:rsid w:val="00990BCE"/>
    <w:rsid w:val="009A3AC4"/>
    <w:rsid w:val="009A6280"/>
    <w:rsid w:val="009C2C2A"/>
    <w:rsid w:val="009C7FAC"/>
    <w:rsid w:val="009E656C"/>
    <w:rsid w:val="00A259B5"/>
    <w:rsid w:val="00A25E95"/>
    <w:rsid w:val="00A41EF4"/>
    <w:rsid w:val="00A44923"/>
    <w:rsid w:val="00A7251E"/>
    <w:rsid w:val="00A81D2D"/>
    <w:rsid w:val="00A84894"/>
    <w:rsid w:val="00A85FA6"/>
    <w:rsid w:val="00A97AFA"/>
    <w:rsid w:val="00AA6851"/>
    <w:rsid w:val="00AB2F93"/>
    <w:rsid w:val="00AC271E"/>
    <w:rsid w:val="00AC6F61"/>
    <w:rsid w:val="00AE3140"/>
    <w:rsid w:val="00AE7338"/>
    <w:rsid w:val="00B014A0"/>
    <w:rsid w:val="00B020AB"/>
    <w:rsid w:val="00B10C7E"/>
    <w:rsid w:val="00B24B96"/>
    <w:rsid w:val="00B47A66"/>
    <w:rsid w:val="00B47B45"/>
    <w:rsid w:val="00B7779B"/>
    <w:rsid w:val="00B77A3B"/>
    <w:rsid w:val="00B95BAC"/>
    <w:rsid w:val="00B9630C"/>
    <w:rsid w:val="00BB14F1"/>
    <w:rsid w:val="00BB1B48"/>
    <w:rsid w:val="00BD192D"/>
    <w:rsid w:val="00BD1AA3"/>
    <w:rsid w:val="00C014A8"/>
    <w:rsid w:val="00C340A4"/>
    <w:rsid w:val="00C41897"/>
    <w:rsid w:val="00C422EA"/>
    <w:rsid w:val="00C71B3D"/>
    <w:rsid w:val="00C72ABE"/>
    <w:rsid w:val="00C73151"/>
    <w:rsid w:val="00C90240"/>
    <w:rsid w:val="00C96DCC"/>
    <w:rsid w:val="00CA0794"/>
    <w:rsid w:val="00CA4E93"/>
    <w:rsid w:val="00CA628F"/>
    <w:rsid w:val="00CB0943"/>
    <w:rsid w:val="00CE5890"/>
    <w:rsid w:val="00D1022B"/>
    <w:rsid w:val="00D11E97"/>
    <w:rsid w:val="00D30DBC"/>
    <w:rsid w:val="00D30E48"/>
    <w:rsid w:val="00D434AF"/>
    <w:rsid w:val="00D47F0F"/>
    <w:rsid w:val="00D56497"/>
    <w:rsid w:val="00D60D55"/>
    <w:rsid w:val="00D64386"/>
    <w:rsid w:val="00D76A74"/>
    <w:rsid w:val="00D85ED1"/>
    <w:rsid w:val="00D97BCF"/>
    <w:rsid w:val="00DA3431"/>
    <w:rsid w:val="00DB243C"/>
    <w:rsid w:val="00DB4B5D"/>
    <w:rsid w:val="00DB5C07"/>
    <w:rsid w:val="00DC1B39"/>
    <w:rsid w:val="00DC4222"/>
    <w:rsid w:val="00DD78B1"/>
    <w:rsid w:val="00DF19A3"/>
    <w:rsid w:val="00DF28C0"/>
    <w:rsid w:val="00DF59EF"/>
    <w:rsid w:val="00E03418"/>
    <w:rsid w:val="00E044D8"/>
    <w:rsid w:val="00E052DB"/>
    <w:rsid w:val="00E21D14"/>
    <w:rsid w:val="00E226BB"/>
    <w:rsid w:val="00E31697"/>
    <w:rsid w:val="00E31FCD"/>
    <w:rsid w:val="00E42C51"/>
    <w:rsid w:val="00E57D18"/>
    <w:rsid w:val="00E6435A"/>
    <w:rsid w:val="00E85F82"/>
    <w:rsid w:val="00E93454"/>
    <w:rsid w:val="00E97E9B"/>
    <w:rsid w:val="00EE7583"/>
    <w:rsid w:val="00EF1549"/>
    <w:rsid w:val="00EF4729"/>
    <w:rsid w:val="00EF54C5"/>
    <w:rsid w:val="00F067C8"/>
    <w:rsid w:val="00F16EA3"/>
    <w:rsid w:val="00F221D1"/>
    <w:rsid w:val="00F23B94"/>
    <w:rsid w:val="00F25CF0"/>
    <w:rsid w:val="00F26164"/>
    <w:rsid w:val="00F37D56"/>
    <w:rsid w:val="00F41346"/>
    <w:rsid w:val="00F44DBC"/>
    <w:rsid w:val="00F45C3A"/>
    <w:rsid w:val="00F53275"/>
    <w:rsid w:val="00F54FFA"/>
    <w:rsid w:val="00F60BED"/>
    <w:rsid w:val="00F67FDF"/>
    <w:rsid w:val="00FC2D9B"/>
    <w:rsid w:val="00FC3FD1"/>
    <w:rsid w:val="2D61DC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577652"/>
  <w15:docId w15:val="{594E34B1-FCC5-44F7-B168-41239551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aliases w:val="Title 1,Title of the resolution"/>
    <w:basedOn w:val="Normal"/>
    <w:next w:val="Normal"/>
    <w:link w:val="Titre1Car"/>
    <w:uiPriority w:val="9"/>
    <w:qFormat/>
    <w:pPr>
      <w:keepNext/>
      <w:ind w:firstLine="708"/>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1B7B76"/>
    <w:rPr>
      <w:rFonts w:ascii="Tahoma" w:hAnsi="Tahoma" w:cs="Tahoma"/>
      <w:sz w:val="16"/>
      <w:szCs w:val="16"/>
    </w:rPr>
  </w:style>
  <w:style w:type="character" w:customStyle="1" w:styleId="TextedebullesCar">
    <w:name w:val="Texte de bulles Car"/>
    <w:link w:val="Textedebulles"/>
    <w:rsid w:val="001B7B76"/>
    <w:rPr>
      <w:rFonts w:ascii="Tahoma" w:hAnsi="Tahoma" w:cs="Tahoma"/>
      <w:sz w:val="16"/>
      <w:szCs w:val="16"/>
    </w:rPr>
  </w:style>
  <w:style w:type="paragraph" w:styleId="En-tte">
    <w:name w:val="header"/>
    <w:basedOn w:val="Normal"/>
    <w:link w:val="En-tteCar"/>
    <w:uiPriority w:val="99"/>
    <w:rsid w:val="00BB14F1"/>
    <w:pPr>
      <w:tabs>
        <w:tab w:val="center" w:pos="4536"/>
        <w:tab w:val="right" w:pos="9072"/>
      </w:tabs>
    </w:pPr>
  </w:style>
  <w:style w:type="character" w:customStyle="1" w:styleId="En-tteCar">
    <w:name w:val="En-tête Car"/>
    <w:link w:val="En-tte"/>
    <w:uiPriority w:val="99"/>
    <w:rsid w:val="00BB14F1"/>
    <w:rPr>
      <w:sz w:val="24"/>
      <w:szCs w:val="24"/>
    </w:rPr>
  </w:style>
  <w:style w:type="paragraph" w:styleId="Pieddepage">
    <w:name w:val="footer"/>
    <w:basedOn w:val="Normal"/>
    <w:link w:val="PieddepageCar"/>
    <w:uiPriority w:val="99"/>
    <w:rsid w:val="00BB14F1"/>
    <w:pPr>
      <w:tabs>
        <w:tab w:val="center" w:pos="4536"/>
        <w:tab w:val="right" w:pos="9072"/>
      </w:tabs>
    </w:pPr>
  </w:style>
  <w:style w:type="character" w:customStyle="1" w:styleId="PieddepageCar">
    <w:name w:val="Pied de page Car"/>
    <w:link w:val="Pieddepage"/>
    <w:uiPriority w:val="99"/>
    <w:rsid w:val="00BB14F1"/>
    <w:rPr>
      <w:sz w:val="24"/>
      <w:szCs w:val="24"/>
    </w:rPr>
  </w:style>
  <w:style w:type="character" w:styleId="Marquedecommentaire">
    <w:name w:val="annotation reference"/>
    <w:uiPriority w:val="99"/>
    <w:semiHidden/>
    <w:unhideWhenUsed/>
    <w:rsid w:val="00B95BAC"/>
    <w:rPr>
      <w:sz w:val="16"/>
      <w:szCs w:val="16"/>
    </w:rPr>
  </w:style>
  <w:style w:type="paragraph" w:styleId="Commentaire">
    <w:name w:val="annotation text"/>
    <w:basedOn w:val="Normal"/>
    <w:link w:val="CommentaireCar"/>
    <w:uiPriority w:val="99"/>
    <w:unhideWhenUsed/>
    <w:rsid w:val="00B95BAC"/>
    <w:rPr>
      <w:sz w:val="20"/>
      <w:szCs w:val="20"/>
    </w:rPr>
  </w:style>
  <w:style w:type="character" w:customStyle="1" w:styleId="CommentaireCar">
    <w:name w:val="Commentaire Car"/>
    <w:basedOn w:val="Policepardfaut"/>
    <w:link w:val="Commentaire"/>
    <w:uiPriority w:val="99"/>
    <w:rsid w:val="00B95BAC"/>
  </w:style>
  <w:style w:type="paragraph" w:styleId="Objetducommentaire">
    <w:name w:val="annotation subject"/>
    <w:basedOn w:val="Commentaire"/>
    <w:next w:val="Commentaire"/>
    <w:link w:val="ObjetducommentaireCar"/>
    <w:uiPriority w:val="99"/>
    <w:semiHidden/>
    <w:unhideWhenUsed/>
    <w:rsid w:val="00B95BAC"/>
    <w:rPr>
      <w:b/>
      <w:bCs/>
    </w:rPr>
  </w:style>
  <w:style w:type="character" w:customStyle="1" w:styleId="ObjetducommentaireCar">
    <w:name w:val="Objet du commentaire Car"/>
    <w:link w:val="Objetducommentaire"/>
    <w:uiPriority w:val="99"/>
    <w:semiHidden/>
    <w:rsid w:val="00B95BAC"/>
    <w:rPr>
      <w:b/>
      <w:bCs/>
    </w:rPr>
  </w:style>
  <w:style w:type="paragraph" w:styleId="Rvision">
    <w:name w:val="Revision"/>
    <w:hidden/>
    <w:uiPriority w:val="99"/>
    <w:semiHidden/>
    <w:rsid w:val="00B95BAC"/>
    <w:rPr>
      <w:sz w:val="24"/>
      <w:szCs w:val="24"/>
    </w:rPr>
  </w:style>
  <w:style w:type="character" w:styleId="Numrodepage">
    <w:name w:val="page number"/>
    <w:basedOn w:val="Policepardfaut"/>
    <w:rsid w:val="003A224D"/>
  </w:style>
  <w:style w:type="paragraph" w:styleId="Notedebasdepage">
    <w:name w:val="footnote text"/>
    <w:basedOn w:val="Normal"/>
    <w:link w:val="NotedebasdepageCar"/>
    <w:uiPriority w:val="99"/>
    <w:semiHidden/>
    <w:unhideWhenUsed/>
    <w:rsid w:val="0091336B"/>
    <w:rPr>
      <w:sz w:val="20"/>
      <w:szCs w:val="20"/>
    </w:rPr>
  </w:style>
  <w:style w:type="character" w:customStyle="1" w:styleId="NotedebasdepageCar">
    <w:name w:val="Note de bas de page Car"/>
    <w:basedOn w:val="Policepardfaut"/>
    <w:link w:val="Notedebasdepage"/>
    <w:uiPriority w:val="99"/>
    <w:semiHidden/>
    <w:rsid w:val="0091336B"/>
  </w:style>
  <w:style w:type="character" w:styleId="Appelnotedebasdep">
    <w:name w:val="footnote reference"/>
    <w:uiPriority w:val="99"/>
    <w:semiHidden/>
    <w:unhideWhenUsed/>
    <w:rsid w:val="0091336B"/>
    <w:rPr>
      <w:vertAlign w:val="superscript"/>
    </w:rPr>
  </w:style>
  <w:style w:type="paragraph" w:styleId="PrformatHTML">
    <w:name w:val="HTML Preformatted"/>
    <w:basedOn w:val="Normal"/>
    <w:link w:val="PrformatHTMLCar"/>
    <w:uiPriority w:val="99"/>
    <w:unhideWhenUsed/>
    <w:rsid w:val="004E38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uiPriority w:val="99"/>
    <w:rsid w:val="004E3836"/>
    <w:rPr>
      <w:rFonts w:ascii="Courier New" w:hAnsi="Courier New" w:cs="Courier New"/>
    </w:rPr>
  </w:style>
  <w:style w:type="character" w:styleId="Lienhypertexte">
    <w:name w:val="Hyperlink"/>
    <w:basedOn w:val="Policepardfaut"/>
    <w:uiPriority w:val="99"/>
    <w:unhideWhenUsed/>
    <w:rsid w:val="000E12D8"/>
    <w:rPr>
      <w:color w:val="0563C1" w:themeColor="hyperlink"/>
      <w:u w:val="single"/>
    </w:rPr>
  </w:style>
  <w:style w:type="character" w:styleId="Mentionnonrsolue">
    <w:name w:val="Unresolved Mention"/>
    <w:basedOn w:val="Policepardfaut"/>
    <w:uiPriority w:val="99"/>
    <w:semiHidden/>
    <w:unhideWhenUsed/>
    <w:rsid w:val="000E12D8"/>
    <w:rPr>
      <w:color w:val="605E5C"/>
      <w:shd w:val="clear" w:color="auto" w:fill="E1DFDD"/>
    </w:rPr>
  </w:style>
  <w:style w:type="character" w:customStyle="1" w:styleId="Titre1Car">
    <w:name w:val="Titre 1 Car"/>
    <w:aliases w:val="Title 1 Car,Title of the resolution Car"/>
    <w:basedOn w:val="Policepardfaut"/>
    <w:link w:val="Titre1"/>
    <w:uiPriority w:val="9"/>
    <w:rsid w:val="007E3900"/>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61110">
      <w:bodyDiv w:val="1"/>
      <w:marLeft w:val="0"/>
      <w:marRight w:val="0"/>
      <w:marTop w:val="0"/>
      <w:marBottom w:val="0"/>
      <w:divBdr>
        <w:top w:val="none" w:sz="0" w:space="0" w:color="auto"/>
        <w:left w:val="none" w:sz="0" w:space="0" w:color="auto"/>
        <w:bottom w:val="none" w:sz="0" w:space="0" w:color="auto"/>
        <w:right w:val="none" w:sz="0" w:space="0" w:color="auto"/>
      </w:divBdr>
    </w:div>
    <w:div w:id="221331576">
      <w:bodyDiv w:val="1"/>
      <w:marLeft w:val="0"/>
      <w:marRight w:val="0"/>
      <w:marTop w:val="0"/>
      <w:marBottom w:val="0"/>
      <w:divBdr>
        <w:top w:val="none" w:sz="0" w:space="0" w:color="auto"/>
        <w:left w:val="none" w:sz="0" w:space="0" w:color="auto"/>
        <w:bottom w:val="none" w:sz="0" w:space="0" w:color="auto"/>
        <w:right w:val="none" w:sz="0" w:space="0" w:color="auto"/>
      </w:divBdr>
    </w:div>
    <w:div w:id="449859865">
      <w:bodyDiv w:val="1"/>
      <w:marLeft w:val="0"/>
      <w:marRight w:val="0"/>
      <w:marTop w:val="0"/>
      <w:marBottom w:val="0"/>
      <w:divBdr>
        <w:top w:val="none" w:sz="0" w:space="0" w:color="auto"/>
        <w:left w:val="none" w:sz="0" w:space="0" w:color="auto"/>
        <w:bottom w:val="none" w:sz="0" w:space="0" w:color="auto"/>
        <w:right w:val="none" w:sz="0" w:space="0" w:color="auto"/>
      </w:divBdr>
    </w:div>
    <w:div w:id="616566913">
      <w:bodyDiv w:val="1"/>
      <w:marLeft w:val="0"/>
      <w:marRight w:val="0"/>
      <w:marTop w:val="0"/>
      <w:marBottom w:val="0"/>
      <w:divBdr>
        <w:top w:val="none" w:sz="0" w:space="0" w:color="auto"/>
        <w:left w:val="none" w:sz="0" w:space="0" w:color="auto"/>
        <w:bottom w:val="none" w:sz="0" w:space="0" w:color="auto"/>
        <w:right w:val="none" w:sz="0" w:space="0" w:color="auto"/>
      </w:divBdr>
    </w:div>
    <w:div w:id="927732353">
      <w:bodyDiv w:val="1"/>
      <w:marLeft w:val="0"/>
      <w:marRight w:val="0"/>
      <w:marTop w:val="0"/>
      <w:marBottom w:val="0"/>
      <w:divBdr>
        <w:top w:val="none" w:sz="0" w:space="0" w:color="auto"/>
        <w:left w:val="none" w:sz="0" w:space="0" w:color="auto"/>
        <w:bottom w:val="none" w:sz="0" w:space="0" w:color="auto"/>
        <w:right w:val="none" w:sz="0" w:space="0" w:color="auto"/>
      </w:divBdr>
    </w:div>
    <w:div w:id="1514761644">
      <w:bodyDiv w:val="1"/>
      <w:marLeft w:val="0"/>
      <w:marRight w:val="0"/>
      <w:marTop w:val="0"/>
      <w:marBottom w:val="0"/>
      <w:divBdr>
        <w:top w:val="none" w:sz="0" w:space="0" w:color="auto"/>
        <w:left w:val="none" w:sz="0" w:space="0" w:color="auto"/>
        <w:bottom w:val="none" w:sz="0" w:space="0" w:color="auto"/>
        <w:right w:val="none" w:sz="0" w:space="0" w:color="auto"/>
      </w:divBdr>
    </w:div>
    <w:div w:id="208228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47</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 xsi:nil="true"/>
    <ResolutionCode xmlns="4bb74870-d36b-4b1b-9cf5-6ae27179b6d3">VITI-SCRAISIN 20-678 </ResolutionCode>
    <ProjectPresentationReference xmlns="4bb74870-d36b-4b1b-9cf5-6ae27179b6d3" xsi:nil="true"/>
    <DocumentType1 xmlns="4bb74870-d36b-4b1b-9cf5-6ae27179b6d3">393</DocumentType1>
    <Date1 xmlns="4bb74870-d36b-4b1b-9cf5-6ae27179b6d3">2024-07-10T13:54:43+00:00</Date1>
    <Step xmlns="4bb74870-d36b-4b1b-9cf5-6ae27179b6d3">7</Step>
    <Meeting xmlns="4bb74870-d36b-4b1b-9cf5-6ae27179b6d3">156</Meeting>
    <ResolutionDocParentRef xmlns="4bb74870-d36b-4b1b-9cf5-6ae27179b6d3" xsi:nil="true"/>
    <Reference xmlns="4bb74870-d36b-4b1b-9cf5-6ae27179b6d3">VITI-SCRAISIN 20-678 B_Et7_2024</Reference>
  </documentManagement>
</p:properties>
</file>

<file path=customXml/item3.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1BDBF4-9C51-4793-A4CF-196D99F13356}">
  <ds:schemaRefs>
    <ds:schemaRef ds:uri="http://schemas.openxmlformats.org/officeDocument/2006/bibliography"/>
  </ds:schemaRefs>
</ds:datastoreItem>
</file>

<file path=customXml/itemProps2.xml><?xml version="1.0" encoding="utf-8"?>
<ds:datastoreItem xmlns:ds="http://schemas.openxmlformats.org/officeDocument/2006/customXml" ds:itemID="{1532EE3A-EB3E-4847-8CC3-502A75EAF5AD}">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3.xml><?xml version="1.0" encoding="utf-8"?>
<ds:datastoreItem xmlns:ds="http://schemas.openxmlformats.org/officeDocument/2006/customXml" ds:itemID="{14473B10-5A74-48C9-BE6E-2A1E63F00AEE}"/>
</file>

<file path=customXml/itemProps4.xml><?xml version="1.0" encoding="utf-8"?>
<ds:datastoreItem xmlns:ds="http://schemas.openxmlformats.org/officeDocument/2006/customXml" ds:itemID="{376CEA99-5FD8-4D33-9ABF-2B00B7B29D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347</Words>
  <Characters>2032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OIV Definition of reconstituted grape juice</vt:lpstr>
    </vt:vector>
  </TitlesOfParts>
  <Company>INRA - AGRO Montpellier</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OIV Definition of reconstituted grape juice</dc:title>
  <dc:creator>Boursiquot</dc:creator>
  <cp:lastModifiedBy>Mina Golubovic</cp:lastModifiedBy>
  <cp:revision>14</cp:revision>
  <cp:lastPrinted>2020-01-21T16:12:00Z</cp:lastPrinted>
  <dcterms:created xsi:type="dcterms:W3CDTF">2022-09-24T23:14:00Z</dcterms:created>
  <dcterms:modified xsi:type="dcterms:W3CDTF">2024-06-18T09:05:00Z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1eda69-e03a-4156-b495-51c634f6687d_Enabled">
    <vt:lpwstr>True</vt:lpwstr>
  </property>
  <property fmtid="{D5CDD505-2E9C-101B-9397-08002B2CF9AE}" pid="3" name="MSIP_Label_ff1eda69-e03a-4156-b495-51c634f6687d_SiteId">
    <vt:lpwstr>d14bc227-42e9-426c-86cc-0f1efb561a07</vt:lpwstr>
  </property>
  <property fmtid="{D5CDD505-2E9C-101B-9397-08002B2CF9AE}" pid="4" name="MSIP_Label_ff1eda69-e03a-4156-b495-51c634f6687d_Owner">
    <vt:lpwstr>Antonio.Graca@sogrape.pt</vt:lpwstr>
  </property>
  <property fmtid="{D5CDD505-2E9C-101B-9397-08002B2CF9AE}" pid="5" name="MSIP_Label_ff1eda69-e03a-4156-b495-51c634f6687d_SetDate">
    <vt:lpwstr>2020-01-23T00:41:55.8320443Z</vt:lpwstr>
  </property>
  <property fmtid="{D5CDD505-2E9C-101B-9397-08002B2CF9AE}" pid="6" name="MSIP_Label_ff1eda69-e03a-4156-b495-51c634f6687d_Name">
    <vt:lpwstr>General</vt:lpwstr>
  </property>
  <property fmtid="{D5CDD505-2E9C-101B-9397-08002B2CF9AE}" pid="7" name="MSIP_Label_ff1eda69-e03a-4156-b495-51c634f6687d_Application">
    <vt:lpwstr>Microsoft Azure Information Protection</vt:lpwstr>
  </property>
  <property fmtid="{D5CDD505-2E9C-101B-9397-08002B2CF9AE}" pid="8" name="MSIP_Label_ff1eda69-e03a-4156-b495-51c634f6687d_ActionId">
    <vt:lpwstr>de5d9689-6ebe-41a5-a330-a7fcf6f01550</vt:lpwstr>
  </property>
  <property fmtid="{D5CDD505-2E9C-101B-9397-08002B2CF9AE}" pid="9" name="MSIP_Label_ff1eda69-e03a-4156-b495-51c634f6687d_Extended_MSFT_Method">
    <vt:lpwstr>Automatic</vt:lpwstr>
  </property>
  <property fmtid="{D5CDD505-2E9C-101B-9397-08002B2CF9AE}" pid="10" name="Sensitivity">
    <vt:lpwstr>General</vt:lpwstr>
  </property>
  <property fmtid="{D5CDD505-2E9C-101B-9397-08002B2CF9AE}" pid="11" name="ContentTypeId">
    <vt:lpwstr>0x010100B75F8B82DC649C4C8F08FB2AC33C700300D9290A88D67F5649AE280DF0ACD174B6</vt:lpwstr>
  </property>
  <property fmtid="{D5CDD505-2E9C-101B-9397-08002B2CF9AE}" pid="12" name="_NewReviewCycle">
    <vt:lpwstr/>
  </property>
  <property fmtid="{D5CDD505-2E9C-101B-9397-08002B2CF9AE}" pid="13" name="GrammarlyDocumentId">
    <vt:lpwstr>43cdeb9a3e727a8e3775ebf20e8a2827121cec34f6288aa4919e6519682df161</vt:lpwstr>
  </property>
</Properties>
</file>