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A334F" w14:textId="77777777" w:rsidR="008725FA" w:rsidRDefault="008725FA">
      <w:pPr>
        <w:pStyle w:val="Corpsdetexte"/>
        <w:spacing w:before="1"/>
        <w:rPr>
          <w:rFonts w:ascii="Times New Roman"/>
          <w:sz w:val="11"/>
        </w:rPr>
      </w:pPr>
    </w:p>
    <w:tbl>
      <w:tblPr>
        <w:tblStyle w:val="TableNormal1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1005"/>
        <w:gridCol w:w="1010"/>
        <w:gridCol w:w="1005"/>
        <w:gridCol w:w="1005"/>
        <w:gridCol w:w="1010"/>
        <w:gridCol w:w="1006"/>
        <w:gridCol w:w="1011"/>
        <w:gridCol w:w="1006"/>
      </w:tblGrid>
      <w:tr w:rsidR="008725FA" w:rsidRPr="00FB5AB5" w14:paraId="25BCE95A" w14:textId="77777777">
        <w:trPr>
          <w:trHeight w:val="265"/>
        </w:trPr>
        <w:tc>
          <w:tcPr>
            <w:tcW w:w="1005" w:type="dxa"/>
          </w:tcPr>
          <w:p w14:paraId="437F3D9C" w14:textId="77777777" w:rsidR="008725FA" w:rsidRPr="0080392E" w:rsidRDefault="006170A6">
            <w:pPr>
              <w:pStyle w:val="TableParagraph"/>
              <w:spacing w:line="245" w:lineRule="exact"/>
              <w:ind w:left="93" w:right="90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STEP</w:t>
            </w:r>
          </w:p>
        </w:tc>
        <w:tc>
          <w:tcPr>
            <w:tcW w:w="1005" w:type="dxa"/>
          </w:tcPr>
          <w:p w14:paraId="036B5055" w14:textId="77777777" w:rsidR="008725FA" w:rsidRPr="0080392E" w:rsidRDefault="006170A6">
            <w:pPr>
              <w:pStyle w:val="TableParagraph"/>
              <w:spacing w:line="245" w:lineRule="exact"/>
              <w:ind w:left="7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1</w:t>
            </w:r>
          </w:p>
        </w:tc>
        <w:tc>
          <w:tcPr>
            <w:tcW w:w="1010" w:type="dxa"/>
          </w:tcPr>
          <w:p w14:paraId="46F58B5E" w14:textId="77777777" w:rsidR="008725FA" w:rsidRPr="0080392E" w:rsidRDefault="006170A6">
            <w:pPr>
              <w:pStyle w:val="TableParagraph"/>
              <w:spacing w:line="245" w:lineRule="exact"/>
              <w:ind w:left="13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2</w:t>
            </w:r>
          </w:p>
        </w:tc>
        <w:tc>
          <w:tcPr>
            <w:tcW w:w="1005" w:type="dxa"/>
          </w:tcPr>
          <w:p w14:paraId="54F081B8" w14:textId="77777777" w:rsidR="008725FA" w:rsidRPr="0080392E" w:rsidRDefault="006170A6">
            <w:pPr>
              <w:pStyle w:val="TableParagraph"/>
              <w:spacing w:line="245" w:lineRule="exact"/>
              <w:ind w:left="19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3</w:t>
            </w:r>
          </w:p>
        </w:tc>
        <w:tc>
          <w:tcPr>
            <w:tcW w:w="1005" w:type="dxa"/>
          </w:tcPr>
          <w:p w14:paraId="29AD5141" w14:textId="77777777" w:rsidR="008725FA" w:rsidRPr="0080392E" w:rsidRDefault="006170A6">
            <w:pPr>
              <w:pStyle w:val="TableParagraph"/>
              <w:spacing w:line="245" w:lineRule="exact"/>
              <w:ind w:left="20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4</w:t>
            </w:r>
          </w:p>
        </w:tc>
        <w:tc>
          <w:tcPr>
            <w:tcW w:w="1010" w:type="dxa"/>
          </w:tcPr>
          <w:p w14:paraId="7912E32E" w14:textId="77777777" w:rsidR="008725FA" w:rsidRPr="0080392E" w:rsidRDefault="006170A6">
            <w:pPr>
              <w:pStyle w:val="TableParagraph"/>
              <w:spacing w:line="245" w:lineRule="exact"/>
              <w:ind w:left="26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5</w:t>
            </w:r>
          </w:p>
        </w:tc>
        <w:tc>
          <w:tcPr>
            <w:tcW w:w="1006" w:type="dxa"/>
          </w:tcPr>
          <w:p w14:paraId="64A2613B" w14:textId="77777777" w:rsidR="008725FA" w:rsidRPr="0080392E" w:rsidRDefault="006170A6">
            <w:pPr>
              <w:pStyle w:val="TableParagraph"/>
              <w:spacing w:line="245" w:lineRule="exact"/>
              <w:ind w:left="11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6</w:t>
            </w:r>
          </w:p>
        </w:tc>
        <w:tc>
          <w:tcPr>
            <w:tcW w:w="1011" w:type="dxa"/>
          </w:tcPr>
          <w:p w14:paraId="447908A6" w14:textId="77777777" w:rsidR="008725FA" w:rsidRPr="0080392E" w:rsidRDefault="006170A6">
            <w:pPr>
              <w:pStyle w:val="TableParagraph"/>
              <w:spacing w:line="245" w:lineRule="exact"/>
              <w:ind w:left="25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7</w:t>
            </w:r>
          </w:p>
        </w:tc>
        <w:tc>
          <w:tcPr>
            <w:tcW w:w="1006" w:type="dxa"/>
          </w:tcPr>
          <w:p w14:paraId="724D9793" w14:textId="77777777" w:rsidR="008725FA" w:rsidRPr="0080392E" w:rsidRDefault="006170A6">
            <w:pPr>
              <w:pStyle w:val="TableParagraph"/>
              <w:spacing w:line="245" w:lineRule="exact"/>
              <w:ind w:left="18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8</w:t>
            </w:r>
          </w:p>
        </w:tc>
      </w:tr>
      <w:tr w:rsidR="008725FA" w:rsidRPr="00FB5AB5" w14:paraId="6DC74BCE" w14:textId="77777777">
        <w:trPr>
          <w:trHeight w:val="270"/>
        </w:trPr>
        <w:tc>
          <w:tcPr>
            <w:tcW w:w="1005" w:type="dxa"/>
          </w:tcPr>
          <w:p w14:paraId="5B50DA6A" w14:textId="77777777" w:rsidR="008725FA" w:rsidRPr="0080392E" w:rsidRDefault="006170A6">
            <w:pPr>
              <w:pStyle w:val="TableParagraph"/>
              <w:spacing w:line="249" w:lineRule="exact"/>
              <w:ind w:left="97" w:right="90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DATE</w:t>
            </w:r>
          </w:p>
        </w:tc>
        <w:tc>
          <w:tcPr>
            <w:tcW w:w="1005" w:type="dxa"/>
          </w:tcPr>
          <w:p w14:paraId="47D8019A" w14:textId="77777777" w:rsidR="008725FA" w:rsidRPr="0080392E" w:rsidRDefault="006170A6">
            <w:pPr>
              <w:pStyle w:val="TableParagraph"/>
              <w:spacing w:line="249" w:lineRule="exact"/>
              <w:ind w:left="97" w:right="90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10/2020</w:t>
            </w:r>
          </w:p>
        </w:tc>
        <w:tc>
          <w:tcPr>
            <w:tcW w:w="1010" w:type="dxa"/>
          </w:tcPr>
          <w:p w14:paraId="44C25CC4" w14:textId="77777777" w:rsidR="008725FA" w:rsidRPr="0080392E" w:rsidRDefault="006170A6">
            <w:pPr>
              <w:pStyle w:val="TableParagraph"/>
              <w:spacing w:line="249" w:lineRule="exact"/>
              <w:ind w:left="108" w:right="95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06/2020</w:t>
            </w:r>
          </w:p>
        </w:tc>
        <w:tc>
          <w:tcPr>
            <w:tcW w:w="1005" w:type="dxa"/>
          </w:tcPr>
          <w:p w14:paraId="6F6DB3A7" w14:textId="77777777" w:rsidR="008725FA" w:rsidRPr="0080392E" w:rsidRDefault="006170A6">
            <w:pPr>
              <w:pStyle w:val="TableParagraph"/>
              <w:spacing w:line="249" w:lineRule="exact"/>
              <w:ind w:left="99" w:right="90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10/2020</w:t>
            </w:r>
          </w:p>
        </w:tc>
        <w:tc>
          <w:tcPr>
            <w:tcW w:w="1005" w:type="dxa"/>
          </w:tcPr>
          <w:p w14:paraId="5E91EF73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 w14:paraId="1F9BEA44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14:paraId="3B77043A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14:paraId="5FE9F085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14:paraId="2CBD1B26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725FA" w:rsidRPr="00FB5AB5" w14:paraId="11B3404D" w14:textId="77777777">
        <w:trPr>
          <w:trHeight w:val="270"/>
        </w:trPr>
        <w:tc>
          <w:tcPr>
            <w:tcW w:w="1005" w:type="dxa"/>
          </w:tcPr>
          <w:p w14:paraId="11B41739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05" w:type="dxa"/>
          </w:tcPr>
          <w:p w14:paraId="44EBA313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 w14:paraId="1EDBE0AD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05" w:type="dxa"/>
          </w:tcPr>
          <w:p w14:paraId="74471F57" w14:textId="77777777" w:rsidR="008725FA" w:rsidRPr="0080392E" w:rsidRDefault="006170A6">
            <w:pPr>
              <w:pStyle w:val="TableParagraph"/>
              <w:spacing w:line="249" w:lineRule="exact"/>
              <w:ind w:left="90" w:right="90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10/2021</w:t>
            </w:r>
          </w:p>
        </w:tc>
        <w:tc>
          <w:tcPr>
            <w:tcW w:w="1005" w:type="dxa"/>
          </w:tcPr>
          <w:p w14:paraId="678A4C48" w14:textId="77777777" w:rsidR="008725FA" w:rsidRPr="0080392E" w:rsidRDefault="006170A6">
            <w:pPr>
              <w:pStyle w:val="TableParagraph"/>
              <w:spacing w:line="249" w:lineRule="exact"/>
              <w:ind w:left="100" w:right="80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05/2022</w:t>
            </w:r>
          </w:p>
        </w:tc>
        <w:tc>
          <w:tcPr>
            <w:tcW w:w="1010" w:type="dxa"/>
          </w:tcPr>
          <w:p w14:paraId="3F9D53C7" w14:textId="77777777" w:rsidR="008725FA" w:rsidRPr="0080392E" w:rsidRDefault="006170A6">
            <w:pPr>
              <w:pStyle w:val="TableParagraph"/>
              <w:spacing w:line="249" w:lineRule="exact"/>
              <w:ind w:left="109" w:right="93"/>
              <w:jc w:val="center"/>
              <w:rPr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10/2022</w:t>
            </w:r>
          </w:p>
        </w:tc>
        <w:tc>
          <w:tcPr>
            <w:tcW w:w="1006" w:type="dxa"/>
          </w:tcPr>
          <w:p w14:paraId="11A3C92B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11" w:type="dxa"/>
          </w:tcPr>
          <w:p w14:paraId="53694239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06" w:type="dxa"/>
          </w:tcPr>
          <w:p w14:paraId="081E691D" w14:textId="77777777" w:rsidR="008725FA" w:rsidRPr="00FB5AB5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  <w:tr w:rsidR="008725FA" w:rsidRPr="00FB5AB5" w14:paraId="325B2B52" w14:textId="77777777" w:rsidTr="0080392E">
        <w:trPr>
          <w:trHeight w:val="230"/>
        </w:trPr>
        <w:tc>
          <w:tcPr>
            <w:tcW w:w="1005" w:type="dxa"/>
          </w:tcPr>
          <w:p w14:paraId="24B67762" w14:textId="77777777" w:rsidR="008725FA" w:rsidRPr="0080392E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05" w:type="dxa"/>
          </w:tcPr>
          <w:p w14:paraId="070EA0EE" w14:textId="77777777" w:rsidR="008725FA" w:rsidRPr="0080392E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 w14:paraId="57407206" w14:textId="77777777" w:rsidR="008725FA" w:rsidRPr="0080392E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05" w:type="dxa"/>
          </w:tcPr>
          <w:p w14:paraId="5E63266C" w14:textId="77777777" w:rsidR="008725FA" w:rsidRPr="0080392E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05" w:type="dxa"/>
          </w:tcPr>
          <w:p w14:paraId="1CC5D9B3" w14:textId="77777777" w:rsidR="008725FA" w:rsidRPr="0080392E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010" w:type="dxa"/>
          </w:tcPr>
          <w:p w14:paraId="6D3D610C" w14:textId="77777777" w:rsidR="008725FA" w:rsidRPr="0080392E" w:rsidRDefault="006170A6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 w:rsidRPr="0080392E">
              <w:rPr>
                <w:sz w:val="20"/>
                <w:szCs w:val="20"/>
              </w:rPr>
              <w:t>10/2023</w:t>
            </w:r>
          </w:p>
        </w:tc>
        <w:tc>
          <w:tcPr>
            <w:tcW w:w="1006" w:type="dxa"/>
          </w:tcPr>
          <w:p w14:paraId="66C0EBF7" w14:textId="1A6BB58A" w:rsidR="008725FA" w:rsidRPr="0080392E" w:rsidRDefault="009C3103" w:rsidP="0080392E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0392E">
              <w:rPr>
                <w:rFonts w:asciiTheme="minorHAnsi" w:hAnsiTheme="minorHAnsi" w:cstheme="minorHAnsi"/>
                <w:sz w:val="20"/>
                <w:szCs w:val="20"/>
              </w:rPr>
              <w:t>06/2024</w:t>
            </w:r>
          </w:p>
        </w:tc>
        <w:tc>
          <w:tcPr>
            <w:tcW w:w="1011" w:type="dxa"/>
          </w:tcPr>
          <w:p w14:paraId="12293E12" w14:textId="1FCE3660" w:rsidR="008725FA" w:rsidRPr="0080392E" w:rsidRDefault="001417C6" w:rsidP="0080392E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9C3103" w:rsidRPr="0080392E">
              <w:rPr>
                <w:rFonts w:asciiTheme="minorHAnsi" w:hAnsiTheme="minorHAnsi" w:cstheme="minorHAnsi"/>
                <w:sz w:val="20"/>
                <w:szCs w:val="20"/>
              </w:rPr>
              <w:t>/2024</w:t>
            </w:r>
          </w:p>
        </w:tc>
        <w:tc>
          <w:tcPr>
            <w:tcW w:w="1006" w:type="dxa"/>
          </w:tcPr>
          <w:p w14:paraId="533EFC20" w14:textId="77777777" w:rsidR="008725FA" w:rsidRPr="0080392E" w:rsidRDefault="008725FA">
            <w:pPr>
              <w:pStyle w:val="TableParagraph"/>
              <w:rPr>
                <w:rFonts w:ascii="Times New Roman"/>
                <w:sz w:val="20"/>
                <w:szCs w:val="20"/>
              </w:rPr>
            </w:pPr>
          </w:p>
        </w:tc>
      </w:tr>
    </w:tbl>
    <w:p w14:paraId="6E99BE81" w14:textId="77777777" w:rsidR="008725FA" w:rsidRDefault="008725FA">
      <w:pPr>
        <w:pStyle w:val="Corpsdetexte"/>
        <w:spacing w:before="6"/>
        <w:rPr>
          <w:rFonts w:ascii="Times New Roman"/>
          <w:sz w:val="16"/>
        </w:rPr>
      </w:pPr>
    </w:p>
    <w:p w14:paraId="6A7ED25B" w14:textId="77777777" w:rsidR="005B5100" w:rsidRDefault="005B5100" w:rsidP="005B5100">
      <w:pPr>
        <w:pStyle w:val="Corpsdetexte"/>
        <w:spacing w:before="57" w:line="237" w:lineRule="auto"/>
        <w:ind w:right="112"/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GB"/>
        </w:rPr>
      </w:pPr>
    </w:p>
    <w:p w14:paraId="1B2E5347" w14:textId="7EA1BCD3" w:rsidR="008725FA" w:rsidRPr="0080392E" w:rsidRDefault="006170A6" w:rsidP="0080392E">
      <w:pPr>
        <w:pStyle w:val="Titre1"/>
        <w:keepNext/>
        <w:keepLines/>
        <w:widowControl/>
        <w:autoSpaceDE/>
        <w:autoSpaceDN/>
        <w:spacing w:before="240" w:line="264" w:lineRule="auto"/>
        <w:ind w:left="0"/>
        <w:jc w:val="both"/>
        <w:rPr>
          <w:rFonts w:ascii="Oswald" w:eastAsiaTheme="majorEastAsia" w:hAnsi="Oswald" w:cstheme="majorBidi"/>
          <w:color w:val="000000" w:themeColor="text1"/>
          <w:sz w:val="32"/>
          <w:szCs w:val="32"/>
          <w:lang w:val="en-GB"/>
        </w:rPr>
      </w:pPr>
      <w:r w:rsidRPr="0080392E">
        <w:rPr>
          <w:rFonts w:ascii="Oswald" w:eastAsiaTheme="majorEastAsia" w:hAnsi="Oswald" w:cstheme="majorBidi"/>
          <w:color w:val="000000" w:themeColor="text1"/>
          <w:sz w:val="32"/>
          <w:szCs w:val="32"/>
          <w:lang w:val="en-GB"/>
        </w:rPr>
        <w:t>DRAFT RESOLUTION</w:t>
      </w:r>
      <w:bookmarkStart w:id="0" w:name="_Hlk169276891"/>
      <w:r w:rsidRPr="0080392E">
        <w:rPr>
          <w:rFonts w:ascii="Oswald" w:eastAsiaTheme="majorEastAsia" w:hAnsi="Oswald" w:cstheme="majorBidi"/>
          <w:color w:val="000000" w:themeColor="text1"/>
          <w:sz w:val="32"/>
          <w:szCs w:val="32"/>
          <w:lang w:val="en-GB"/>
        </w:rPr>
        <w:t>VITI-SUSTAIN 20-680 Et</w:t>
      </w:r>
      <w:r w:rsidR="009C3103" w:rsidRPr="0080392E">
        <w:rPr>
          <w:rFonts w:ascii="Oswald" w:eastAsiaTheme="majorEastAsia" w:hAnsi="Oswald" w:cstheme="majorBidi"/>
          <w:color w:val="000000" w:themeColor="text1"/>
          <w:sz w:val="32"/>
          <w:szCs w:val="32"/>
          <w:lang w:val="en-GB"/>
        </w:rPr>
        <w:t>7</w:t>
      </w:r>
      <w:bookmarkEnd w:id="0"/>
    </w:p>
    <w:p w14:paraId="2B5CABCC" w14:textId="77777777" w:rsidR="00D75BF0" w:rsidRPr="0080392E" w:rsidRDefault="00D75BF0" w:rsidP="0080392E">
      <w:pPr>
        <w:jc w:val="both"/>
        <w:rPr>
          <w:b/>
          <w:bCs/>
          <w:lang w:val="fr-FR"/>
        </w:rPr>
      </w:pPr>
    </w:p>
    <w:p w14:paraId="5F740C3B" w14:textId="77777777" w:rsidR="00227467" w:rsidRPr="0080392E" w:rsidRDefault="00227467" w:rsidP="0080392E">
      <w:pPr>
        <w:pStyle w:val="Titre1"/>
        <w:keepNext/>
        <w:keepLines/>
        <w:widowControl/>
        <w:autoSpaceDE/>
        <w:autoSpaceDN/>
        <w:spacing w:before="240" w:line="264" w:lineRule="auto"/>
        <w:ind w:left="0"/>
        <w:jc w:val="both"/>
        <w:rPr>
          <w:rFonts w:ascii="Lora" w:eastAsiaTheme="majorEastAsia" w:hAnsi="Lora" w:cstheme="majorBidi"/>
          <w:color w:val="000000" w:themeColor="text1"/>
          <w:sz w:val="32"/>
          <w:szCs w:val="32"/>
          <w:lang w:val="fr-FR"/>
        </w:rPr>
      </w:pPr>
    </w:p>
    <w:p w14:paraId="65CA68D7" w14:textId="5D5EECCF" w:rsidR="008725FA" w:rsidRPr="0080392E" w:rsidRDefault="006170A6" w:rsidP="0080392E">
      <w:pPr>
        <w:pStyle w:val="Titre1"/>
        <w:keepNext/>
        <w:keepLines/>
        <w:widowControl/>
        <w:autoSpaceDE/>
        <w:autoSpaceDN/>
        <w:spacing w:before="240" w:line="264" w:lineRule="auto"/>
        <w:ind w:left="0"/>
        <w:jc w:val="both"/>
        <w:rPr>
          <w:rFonts w:ascii="Oswald" w:eastAsiaTheme="majorEastAsia" w:hAnsi="Oswald" w:cstheme="majorBidi"/>
          <w:color w:val="000000" w:themeColor="text1"/>
          <w:sz w:val="32"/>
          <w:szCs w:val="32"/>
          <w:lang w:val="en-GB"/>
        </w:rPr>
      </w:pPr>
      <w:r w:rsidRPr="0080392E">
        <w:rPr>
          <w:rFonts w:ascii="Oswald" w:eastAsiaTheme="majorEastAsia" w:hAnsi="Oswald" w:cstheme="majorBidi"/>
          <w:color w:val="000000" w:themeColor="text1"/>
          <w:sz w:val="32"/>
          <w:szCs w:val="32"/>
          <w:lang w:val="en-GB"/>
        </w:rPr>
        <w:t>OIV RECOMMENDATIONS FOR THE APPLICATION OF AGROECOLOGICAL PRINCIPLES IN THE VITIVINICULTURAL SECTOR</w:t>
      </w:r>
    </w:p>
    <w:p w14:paraId="2124EFC0" w14:textId="77777777" w:rsidR="008725FA" w:rsidRPr="00D45B86" w:rsidRDefault="008725FA" w:rsidP="007D066E">
      <w:pPr>
        <w:pStyle w:val="Corpsdetexte"/>
        <w:spacing w:before="4"/>
        <w:jc w:val="both"/>
        <w:rPr>
          <w:b/>
          <w:lang w:val="en-GB"/>
        </w:rPr>
      </w:pPr>
    </w:p>
    <w:p w14:paraId="78C47BAC" w14:textId="77777777" w:rsidR="00D75BF0" w:rsidRPr="00D45B86" w:rsidRDefault="00D75BF0">
      <w:pPr>
        <w:pStyle w:val="Corpsdetexte"/>
        <w:ind w:left="115"/>
        <w:rPr>
          <w:lang w:val="en-GB"/>
        </w:rPr>
      </w:pPr>
    </w:p>
    <w:p w14:paraId="4043B411" w14:textId="1DAFA17C" w:rsidR="008725FA" w:rsidRPr="0080392E" w:rsidRDefault="006170A6" w:rsidP="0080392E">
      <w:pPr>
        <w:pStyle w:val="CONSIDERINGDecide"/>
      </w:pPr>
      <w:r w:rsidRPr="00D45B86">
        <w:t>THE</w:t>
      </w:r>
      <w:r w:rsidRPr="0080392E">
        <w:t xml:space="preserve"> </w:t>
      </w:r>
      <w:r w:rsidRPr="00D45B86">
        <w:t>GENERAL ASSEMBLY,</w:t>
      </w:r>
    </w:p>
    <w:p w14:paraId="005FB856" w14:textId="77777777" w:rsidR="008725FA" w:rsidRPr="00D45B86" w:rsidRDefault="006170A6" w:rsidP="0080392E">
      <w:pPr>
        <w:pStyle w:val="CONSIDERINGDecide"/>
      </w:pPr>
      <w:r w:rsidRPr="00D45B86">
        <w:t>AT THE PROPOSAL of Commission I “Viticulture” and the “Sustainable Development and Climate</w:t>
      </w:r>
      <w:r w:rsidRPr="0080392E">
        <w:t xml:space="preserve"> </w:t>
      </w:r>
      <w:r w:rsidRPr="00D45B86">
        <w:t>Change”</w:t>
      </w:r>
      <w:r w:rsidRPr="0080392E">
        <w:t xml:space="preserve"> </w:t>
      </w:r>
      <w:r w:rsidRPr="00D45B86">
        <w:t>Expert</w:t>
      </w:r>
      <w:r w:rsidRPr="0080392E">
        <w:t xml:space="preserve"> </w:t>
      </w:r>
      <w:r w:rsidRPr="00D45B86">
        <w:t>Group,</w:t>
      </w:r>
    </w:p>
    <w:p w14:paraId="732F6BA5" w14:textId="65D6337B" w:rsidR="008725FA" w:rsidRPr="00D45B86" w:rsidRDefault="006170A6" w:rsidP="0080392E">
      <w:pPr>
        <w:pStyle w:val="CONSIDERINGDecide"/>
      </w:pPr>
      <w:r w:rsidRPr="00D45B86">
        <w:t>IN VIEW OF Article 2, paragraph 2 b)i and c)iii of the Agreement of 3 April 2001 establishing the</w:t>
      </w:r>
      <w:r w:rsidRPr="0080392E">
        <w:t xml:space="preserve"> </w:t>
      </w:r>
      <w:r w:rsidRPr="00D45B86">
        <w:t xml:space="preserve">International Organisation of Vine and Wine, </w:t>
      </w:r>
    </w:p>
    <w:p w14:paraId="7D417FD1" w14:textId="32FF6B19" w:rsidR="008725FA" w:rsidRPr="00D45B86" w:rsidRDefault="006170A6" w:rsidP="0080392E">
      <w:pPr>
        <w:pStyle w:val="CONSIDERINGDecide"/>
      </w:pPr>
      <w:r w:rsidRPr="00D45B86">
        <w:t>CONSIDERING</w:t>
      </w:r>
      <w:r w:rsidRPr="0080392E">
        <w:t xml:space="preserve"> </w:t>
      </w:r>
      <w:r w:rsidRPr="00D45B86">
        <w:t>Axis</w:t>
      </w:r>
      <w:r w:rsidRPr="0080392E">
        <w:t xml:space="preserve"> </w:t>
      </w:r>
      <w:r w:rsidRPr="00D45B86">
        <w:t>1</w:t>
      </w:r>
      <w:r w:rsidRPr="0080392E">
        <w:t xml:space="preserve"> </w:t>
      </w:r>
      <w:r w:rsidRPr="00D45B86">
        <w:t>of</w:t>
      </w:r>
      <w:r w:rsidRPr="0080392E">
        <w:t xml:space="preserve"> </w:t>
      </w:r>
      <w:r w:rsidRPr="00D45B86">
        <w:t>the</w:t>
      </w:r>
      <w:r w:rsidRPr="0080392E">
        <w:t xml:space="preserve"> </w:t>
      </w:r>
      <w:r w:rsidRPr="00D45B86">
        <w:t>OIV Strategic Plan 2020-2024,</w:t>
      </w:r>
      <w:r w:rsidRPr="0080392E">
        <w:t xml:space="preserve"> </w:t>
      </w:r>
      <w:r w:rsidRPr="00D45B86">
        <w:t>“Promote</w:t>
      </w:r>
      <w:r w:rsidRPr="0080392E">
        <w:t xml:space="preserve"> </w:t>
      </w:r>
      <w:r w:rsidRPr="00D45B86">
        <w:t>environmentally-friendly</w:t>
      </w:r>
      <w:r w:rsidRPr="0080392E">
        <w:t xml:space="preserve"> </w:t>
      </w:r>
      <w:r w:rsidRPr="00D45B86">
        <w:t xml:space="preserve">vitiviniculture”, </w:t>
      </w:r>
      <w:r w:rsidR="00A972C0" w:rsidRPr="0080392E">
        <w:t>Axis</w:t>
      </w:r>
      <w:r w:rsidR="00D75BF0" w:rsidRPr="0080392E">
        <w:t xml:space="preserve"> </w:t>
      </w:r>
      <w:r w:rsidR="00A972C0" w:rsidRPr="0080392E">
        <w:t>2, “Promote economic activity according to principles of sustainable development and of market growth and globalization” and Axis 3, “Contribute to social development through vitiviniculture”</w:t>
      </w:r>
      <w:r w:rsidRPr="00D45B86">
        <w:t>,</w:t>
      </w:r>
    </w:p>
    <w:p w14:paraId="01341400" w14:textId="75D2D52E" w:rsidR="008725FA" w:rsidRPr="00D45B86" w:rsidRDefault="006170A6" w:rsidP="0080392E">
      <w:pPr>
        <w:pStyle w:val="Corpsdetexte"/>
        <w:spacing w:before="120" w:line="360" w:lineRule="auto"/>
        <w:jc w:val="both"/>
        <w:rPr>
          <w:sz w:val="20"/>
          <w:lang w:val="en-GB"/>
        </w:rPr>
      </w:pPr>
      <w:r w:rsidRPr="00D45B86">
        <w:t>CONSIDERING</w:t>
      </w:r>
      <w:r w:rsidR="006763AE">
        <w:t xml:space="preserve"> the</w:t>
      </w:r>
      <w:r w:rsidRPr="0080392E">
        <w:rPr>
          <w:rFonts w:ascii="Lora" w:eastAsiaTheme="minorHAnsi" w:hAnsi="Lora" w:cstheme="minorBidi"/>
          <w:lang w:val="en-GB" w:eastAsia="ar-SA"/>
        </w:rPr>
        <w:t xml:space="preserve"> </w:t>
      </w:r>
      <w:r w:rsidRPr="00D45B86">
        <w:t>Resolution</w:t>
      </w:r>
      <w:r w:rsidRPr="0080392E">
        <w:rPr>
          <w:rFonts w:ascii="Lora" w:eastAsiaTheme="minorHAnsi" w:hAnsi="Lora" w:cstheme="minorBidi"/>
          <w:lang w:val="en-GB" w:eastAsia="ar-SA"/>
        </w:rPr>
        <w:t xml:space="preserve"> </w:t>
      </w:r>
      <w:r w:rsidRPr="00D45B86">
        <w:t>OIV-VITI</w:t>
      </w:r>
      <w:r w:rsidRPr="0080392E">
        <w:rPr>
          <w:rFonts w:ascii="Lora" w:eastAsiaTheme="minorHAnsi" w:hAnsi="Lora" w:cstheme="minorBidi"/>
          <w:lang w:val="en-GB" w:eastAsia="ar-SA"/>
        </w:rPr>
        <w:t xml:space="preserve"> </w:t>
      </w:r>
      <w:r w:rsidRPr="00D45B86">
        <w:t>01-2002</w:t>
      </w:r>
      <w:r w:rsidRPr="0080392E">
        <w:rPr>
          <w:rFonts w:ascii="Lora" w:eastAsiaTheme="minorHAnsi" w:hAnsi="Lora" w:cstheme="minorBidi"/>
          <w:lang w:val="en-GB" w:eastAsia="ar-SA"/>
        </w:rPr>
        <w:t xml:space="preserve"> </w:t>
      </w:r>
      <w:r w:rsidRPr="00D45B86">
        <w:t>on</w:t>
      </w:r>
      <w:r w:rsidRPr="0080392E">
        <w:rPr>
          <w:rFonts w:ascii="Lora" w:eastAsiaTheme="minorHAnsi" w:hAnsi="Lora" w:cstheme="minorBidi"/>
          <w:lang w:val="en-GB" w:eastAsia="ar-SA"/>
        </w:rPr>
        <w:t xml:space="preserve"> </w:t>
      </w:r>
      <w:r w:rsidRPr="00D45B86">
        <w:t>conservation</w:t>
      </w:r>
      <w:r w:rsidRPr="0080392E">
        <w:rPr>
          <w:rFonts w:ascii="Lora" w:eastAsiaTheme="minorHAnsi" w:hAnsi="Lora" w:cstheme="minorBidi"/>
          <w:lang w:val="en-GB" w:eastAsia="ar-SA"/>
        </w:rPr>
        <w:t xml:space="preserve"> </w:t>
      </w:r>
      <w:r w:rsidRPr="00D45B86">
        <w:t>of</w:t>
      </w:r>
      <w:r w:rsidRPr="0080392E">
        <w:rPr>
          <w:rFonts w:ascii="Lora" w:eastAsiaTheme="minorHAnsi" w:hAnsi="Lora" w:cstheme="minorBidi"/>
          <w:lang w:val="en-GB" w:eastAsia="ar-SA"/>
        </w:rPr>
        <w:t xml:space="preserve"> </w:t>
      </w:r>
      <w:r w:rsidRPr="00D45B86">
        <w:t>diversity,</w:t>
      </w:r>
    </w:p>
    <w:p w14:paraId="45EFF18E" w14:textId="4272BB38" w:rsidR="008725FA" w:rsidRPr="00D45B86" w:rsidRDefault="006170A6" w:rsidP="0080392E">
      <w:pPr>
        <w:pStyle w:val="CONSIDERINGDecide"/>
      </w:pPr>
      <w:r w:rsidRPr="00D45B86">
        <w:t xml:space="preserve">CONSIDERING </w:t>
      </w:r>
      <w:r w:rsidR="006763AE">
        <w:t xml:space="preserve">the </w:t>
      </w:r>
      <w:r w:rsidRPr="00D45B86">
        <w:t>Resolution OIV-VITI 01-2003 on coordination of priority themes in viticulture and that</w:t>
      </w:r>
      <w:r w:rsidRPr="0080392E">
        <w:t xml:space="preserve"> </w:t>
      </w:r>
      <w:r w:rsidRPr="00D45B86">
        <w:t>established</w:t>
      </w:r>
      <w:r w:rsidRPr="0080392E">
        <w:t xml:space="preserve"> </w:t>
      </w:r>
      <w:r w:rsidRPr="00D45B86">
        <w:t>genetic diversity</w:t>
      </w:r>
      <w:r w:rsidRPr="0080392E">
        <w:t xml:space="preserve"> </w:t>
      </w:r>
      <w:r w:rsidRPr="00D45B86">
        <w:t>and</w:t>
      </w:r>
      <w:r w:rsidRPr="0080392E">
        <w:t xml:space="preserve"> </w:t>
      </w:r>
      <w:r w:rsidRPr="00D45B86">
        <w:t>more</w:t>
      </w:r>
      <w:r w:rsidRPr="0080392E">
        <w:t xml:space="preserve"> </w:t>
      </w:r>
      <w:r w:rsidRPr="00D45B86">
        <w:t>generally</w:t>
      </w:r>
      <w:r w:rsidRPr="0080392E">
        <w:t xml:space="preserve"> </w:t>
      </w:r>
      <w:r w:rsidRPr="00D45B86">
        <w:t>biodiversity as</w:t>
      </w:r>
      <w:r w:rsidRPr="0080392E">
        <w:t xml:space="preserve"> </w:t>
      </w:r>
      <w:r w:rsidRPr="00D45B86">
        <w:t>crucial</w:t>
      </w:r>
      <w:r w:rsidRPr="0080392E">
        <w:t xml:space="preserve"> </w:t>
      </w:r>
      <w:r w:rsidRPr="00D45B86">
        <w:t>importance,</w:t>
      </w:r>
    </w:p>
    <w:p w14:paraId="2112BF36" w14:textId="3AF61218" w:rsidR="008725FA" w:rsidRPr="00D45B86" w:rsidRDefault="006170A6" w:rsidP="0080392E">
      <w:pPr>
        <w:pStyle w:val="CONSIDERINGDecide"/>
      </w:pPr>
      <w:r w:rsidRPr="00D45B86">
        <w:t xml:space="preserve">CONSIDERING </w:t>
      </w:r>
      <w:r w:rsidR="006763AE">
        <w:t xml:space="preserve">the </w:t>
      </w:r>
      <w:r w:rsidRPr="00D45B86">
        <w:t>Resolution OIV-CST 518-2016 on the general principles of sustainable vitiviniculture,</w:t>
      </w:r>
      <w:r w:rsidRPr="0080392E">
        <w:t xml:space="preserve"> </w:t>
      </w:r>
    </w:p>
    <w:p w14:paraId="673E4BC3" w14:textId="7BAEC7C5" w:rsidR="008725FA" w:rsidRPr="00D45B86" w:rsidRDefault="006170A6" w:rsidP="0080392E">
      <w:pPr>
        <w:pStyle w:val="CONSIDERINGDecide"/>
      </w:pPr>
      <w:r w:rsidRPr="00D45B86">
        <w:t>CONSIDERING</w:t>
      </w:r>
      <w:r w:rsidRPr="0080392E">
        <w:t xml:space="preserve"> </w:t>
      </w:r>
      <w:r w:rsidR="006763AE" w:rsidRPr="0080392E">
        <w:t xml:space="preserve">the </w:t>
      </w:r>
      <w:r w:rsidRPr="00D45B86">
        <w:t>Resolution</w:t>
      </w:r>
      <w:r w:rsidRPr="0080392E">
        <w:t xml:space="preserve"> </w:t>
      </w:r>
      <w:r w:rsidRPr="00D45B86">
        <w:t>OIV–VITI</w:t>
      </w:r>
      <w:r w:rsidRPr="0080392E">
        <w:t xml:space="preserve"> </w:t>
      </w:r>
      <w:r w:rsidRPr="00D45B86">
        <w:t>641-2020,</w:t>
      </w:r>
      <w:r w:rsidRPr="0080392E">
        <w:t xml:space="preserve"> </w:t>
      </w:r>
      <w:r w:rsidRPr="00D45B86">
        <w:t>OIV</w:t>
      </w:r>
      <w:r w:rsidRPr="0080392E">
        <w:t xml:space="preserve"> </w:t>
      </w:r>
      <w:r w:rsidRPr="00D45B86">
        <w:t>guide</w:t>
      </w:r>
      <w:r w:rsidRPr="0080392E">
        <w:t xml:space="preserve"> </w:t>
      </w:r>
      <w:r w:rsidRPr="00D45B86">
        <w:t>for</w:t>
      </w:r>
      <w:r w:rsidRPr="0080392E">
        <w:t xml:space="preserve"> </w:t>
      </w:r>
      <w:r w:rsidRPr="00D45B86">
        <w:t>the</w:t>
      </w:r>
      <w:r w:rsidRPr="0080392E">
        <w:t xml:space="preserve"> </w:t>
      </w:r>
      <w:r w:rsidRPr="00D45B86">
        <w:t>implementation</w:t>
      </w:r>
      <w:r w:rsidRPr="0080392E">
        <w:t xml:space="preserve"> </w:t>
      </w:r>
      <w:r w:rsidRPr="00D45B86">
        <w:t>of</w:t>
      </w:r>
      <w:r w:rsidRPr="0080392E">
        <w:t xml:space="preserve"> </w:t>
      </w:r>
      <w:r w:rsidRPr="00D45B86">
        <w:t>principles</w:t>
      </w:r>
      <w:r w:rsidRPr="0080392E">
        <w:t xml:space="preserve"> </w:t>
      </w:r>
      <w:r w:rsidRPr="00D45B86">
        <w:t>of</w:t>
      </w:r>
      <w:r w:rsidRPr="0080392E">
        <w:t xml:space="preserve"> </w:t>
      </w:r>
      <w:r w:rsidRPr="00D45B86">
        <w:t>sustainable</w:t>
      </w:r>
      <w:r w:rsidRPr="0080392E">
        <w:t xml:space="preserve"> </w:t>
      </w:r>
      <w:r w:rsidRPr="00D45B86">
        <w:t>viticulture</w:t>
      </w:r>
      <w:r w:rsidR="00D75BF0" w:rsidRPr="00D45B86">
        <w:t>,</w:t>
      </w:r>
    </w:p>
    <w:p w14:paraId="5BED6D2D" w14:textId="206DE974" w:rsidR="008725FA" w:rsidRPr="00D45B86" w:rsidRDefault="006170A6" w:rsidP="0080392E">
      <w:pPr>
        <w:pStyle w:val="CONSIDERINGDecide"/>
      </w:pPr>
      <w:r w:rsidRPr="00D45B86">
        <w:t>CONSIDERING</w:t>
      </w:r>
      <w:r w:rsidRPr="0080392E">
        <w:t xml:space="preserve"> </w:t>
      </w:r>
      <w:r w:rsidRPr="00D45B86">
        <w:t>the</w:t>
      </w:r>
      <w:r w:rsidRPr="0080392E">
        <w:t xml:space="preserve"> </w:t>
      </w:r>
      <w:r w:rsidRPr="00D45B86">
        <w:t>revised</w:t>
      </w:r>
      <w:r w:rsidRPr="0080392E">
        <w:t xml:space="preserve"> </w:t>
      </w:r>
      <w:r w:rsidRPr="00D45B86">
        <w:t>of</w:t>
      </w:r>
      <w:r w:rsidRPr="0080392E">
        <w:t xml:space="preserve"> </w:t>
      </w:r>
      <w:r w:rsidRPr="00D45B86">
        <w:t>the</w:t>
      </w:r>
      <w:r w:rsidRPr="0080392E">
        <w:t xml:space="preserve"> </w:t>
      </w:r>
      <w:r w:rsidR="006763AE" w:rsidRPr="0080392E">
        <w:t>“</w:t>
      </w:r>
      <w:r w:rsidRPr="00D45B86">
        <w:t>Ten</w:t>
      </w:r>
      <w:r w:rsidRPr="0080392E">
        <w:t xml:space="preserve"> </w:t>
      </w:r>
      <w:r w:rsidRPr="00D45B86">
        <w:t>Elements</w:t>
      </w:r>
      <w:r w:rsidRPr="0080392E">
        <w:t xml:space="preserve"> </w:t>
      </w:r>
      <w:r w:rsidR="006763AE">
        <w:t>O</w:t>
      </w:r>
      <w:r w:rsidRPr="00D45B86">
        <w:t>f</w:t>
      </w:r>
      <w:r w:rsidRPr="0080392E">
        <w:t xml:space="preserve"> </w:t>
      </w:r>
      <w:r w:rsidR="006763AE" w:rsidRPr="00D45B86">
        <w:t>Agroecology</w:t>
      </w:r>
      <w:r w:rsidR="006763AE">
        <w:t>”</w:t>
      </w:r>
      <w:r w:rsidRPr="0080392E">
        <w:t xml:space="preserve"> </w:t>
      </w:r>
      <w:r w:rsidRPr="00D45B86">
        <w:t>approved</w:t>
      </w:r>
      <w:r w:rsidRPr="0080392E">
        <w:t xml:space="preserve"> </w:t>
      </w:r>
      <w:r w:rsidRPr="00D45B86">
        <w:t>by</w:t>
      </w:r>
      <w:r w:rsidRPr="0080392E">
        <w:t xml:space="preserve"> </w:t>
      </w:r>
      <w:r w:rsidRPr="00D45B86">
        <w:t>the</w:t>
      </w:r>
      <w:r w:rsidRPr="0080392E">
        <w:t xml:space="preserve"> </w:t>
      </w:r>
      <w:r w:rsidRPr="00D45B86">
        <w:t>163</w:t>
      </w:r>
      <w:r w:rsidRPr="0080392E">
        <w:t xml:space="preserve">rd </w:t>
      </w:r>
      <w:r w:rsidRPr="00D45B86">
        <w:t>FAO</w:t>
      </w:r>
      <w:r w:rsidR="006763AE">
        <w:t xml:space="preserve"> Council in</w:t>
      </w:r>
      <w:r w:rsidR="006763AE" w:rsidRPr="0080392E">
        <w:t xml:space="preserve"> </w:t>
      </w:r>
      <w:r w:rsidRPr="0080392E">
        <w:t xml:space="preserve"> </w:t>
      </w:r>
      <w:r w:rsidR="006763AE" w:rsidRPr="0080392E">
        <w:t xml:space="preserve">        </w:t>
      </w:r>
      <w:r w:rsidRPr="00D45B86">
        <w:t>December</w:t>
      </w:r>
      <w:r w:rsidRPr="0080392E">
        <w:t xml:space="preserve"> </w:t>
      </w:r>
      <w:r w:rsidRPr="00D45B86">
        <w:t>2019,</w:t>
      </w:r>
    </w:p>
    <w:p w14:paraId="571A01C9" w14:textId="33A1BDEA" w:rsidR="00813BA7" w:rsidRDefault="00813BA7" w:rsidP="0080392E">
      <w:pPr>
        <w:pStyle w:val="CONSIDERINGDecide"/>
      </w:pPr>
      <w:r w:rsidRPr="00D45B86">
        <w:t xml:space="preserve">CONSIDERING the report by </w:t>
      </w:r>
      <w:r w:rsidR="001522E1" w:rsidRPr="00D45B86">
        <w:t>t</w:t>
      </w:r>
      <w:r w:rsidRPr="00FF18FE">
        <w:t xml:space="preserve">he </w:t>
      </w:r>
      <w:r w:rsidR="00A3443E" w:rsidRPr="00D45B86">
        <w:t>High-Level</w:t>
      </w:r>
      <w:r w:rsidRPr="00D45B86">
        <w:t xml:space="preserve"> Panel of Experts on Food Security and Nutrition (HLPE) </w:t>
      </w:r>
      <w:r w:rsidR="00B80325" w:rsidRPr="00D45B86">
        <w:t>of</w:t>
      </w:r>
      <w:r w:rsidRPr="00FF18FE">
        <w:t xml:space="preserve"> the FAO </w:t>
      </w:r>
      <w:r w:rsidR="00B80325" w:rsidRPr="00D45B86">
        <w:t>entitled “</w:t>
      </w:r>
      <w:r w:rsidRPr="00D45B86">
        <w:t xml:space="preserve">Agroecological and other innovative approaches for sustainable </w:t>
      </w:r>
      <w:r w:rsidRPr="00D45B86">
        <w:lastRenderedPageBreak/>
        <w:t>agriculture and food systems that enhance food security and nutrition</w:t>
      </w:r>
      <w:r w:rsidR="00B80325" w:rsidRPr="00D45B86">
        <w:t>”</w:t>
      </w:r>
      <w:r w:rsidRPr="00D45B86">
        <w:t>, published in in December 2019</w:t>
      </w:r>
      <w:r w:rsidR="003474AE" w:rsidRPr="0080392E">
        <w:footnoteReference w:id="1"/>
      </w:r>
      <w:r w:rsidR="0080664D" w:rsidRPr="00D45B86">
        <w:t>,</w:t>
      </w:r>
    </w:p>
    <w:p w14:paraId="3EEEBE86" w14:textId="5EFF8B61" w:rsidR="0056575F" w:rsidRPr="001417C6" w:rsidRDefault="0056575F" w:rsidP="0080392E">
      <w:pPr>
        <w:pStyle w:val="CONSIDERINGDecide"/>
      </w:pPr>
      <w:r>
        <w:t>CONSIDERING The Convention on Biological Diversity of the United Nations and the Kunming-Montreal Global Biodiversity Framework (Decision CBD/COP/DEC/15/4),</w:t>
      </w:r>
    </w:p>
    <w:p w14:paraId="3E82426C" w14:textId="0C92EC1F" w:rsidR="008725FA" w:rsidRPr="00D45B86" w:rsidRDefault="006170A6" w:rsidP="0080392E">
      <w:pPr>
        <w:pStyle w:val="CONSIDERINGDecide"/>
      </w:pPr>
      <w:r w:rsidRPr="00D45B86">
        <w:t xml:space="preserve">CONSIDERING the emerging </w:t>
      </w:r>
      <w:r w:rsidR="00813BA7" w:rsidRPr="00D45B86">
        <w:t>stud</w:t>
      </w:r>
      <w:r w:rsidR="00AF1FB1">
        <w:t>ies</w:t>
      </w:r>
      <w:r w:rsidR="00813BA7" w:rsidRPr="00D45B86">
        <w:t xml:space="preserve"> that stemming from the Agroecology </w:t>
      </w:r>
      <w:r w:rsidR="001957AA" w:rsidRPr="00D45B86">
        <w:t>criticize the Integrated Pest Management (IPM) approach to the crop protection and push for the adoption of a new</w:t>
      </w:r>
      <w:r w:rsidR="0080664D" w:rsidRPr="00D45B86">
        <w:t xml:space="preserve"> </w:t>
      </w:r>
      <w:r w:rsidR="001957AA" w:rsidRPr="00D45B86">
        <w:t>Agroecological Crop Protection approach</w:t>
      </w:r>
      <w:r w:rsidR="00943283" w:rsidRPr="0080392E">
        <w:footnoteReference w:id="2"/>
      </w:r>
      <w:r w:rsidRPr="00D45B86">
        <w:t>,</w:t>
      </w:r>
    </w:p>
    <w:p w14:paraId="263AF25E" w14:textId="77777777" w:rsidR="008725FA" w:rsidRPr="00D45B86" w:rsidRDefault="008725FA" w:rsidP="0080392E">
      <w:pPr>
        <w:pStyle w:val="CONSIDERINGDecide"/>
      </w:pPr>
    </w:p>
    <w:p w14:paraId="3E70BE6A" w14:textId="77777777" w:rsidR="008725FA" w:rsidRPr="001417C6" w:rsidRDefault="006170A6" w:rsidP="0080392E">
      <w:pPr>
        <w:pStyle w:val="CONSIDERINGDecide"/>
      </w:pPr>
      <w:r w:rsidRPr="00D45B86">
        <w:t>RECOGNISES:</w:t>
      </w:r>
    </w:p>
    <w:p w14:paraId="0645C02E" w14:textId="77777777" w:rsidR="008725FA" w:rsidRPr="0080392E" w:rsidRDefault="008725FA">
      <w:pPr>
        <w:pStyle w:val="Corpsdetexte"/>
        <w:spacing w:before="7"/>
        <w:rPr>
          <w:rFonts w:ascii="Lora" w:hAnsi="Lora"/>
          <w:b/>
          <w:sz w:val="20"/>
          <w:lang w:val="en-GB"/>
        </w:rPr>
      </w:pPr>
    </w:p>
    <w:p w14:paraId="3CEA45C1" w14:textId="77777777" w:rsidR="008725FA" w:rsidRPr="0080392E" w:rsidRDefault="006170A6" w:rsidP="007D066E">
      <w:pPr>
        <w:pStyle w:val="Paragraphedeliste"/>
        <w:numPr>
          <w:ilvl w:val="0"/>
          <w:numId w:val="1"/>
        </w:numPr>
        <w:tabs>
          <w:tab w:val="left" w:pos="541"/>
        </w:tabs>
        <w:spacing w:before="0" w:line="360" w:lineRule="auto"/>
        <w:ind w:left="539" w:right="118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The FAO definition of agroecology: “Agroecology is a holistic and an integrated approach that simultaneously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applies ecological and social concepts and principles to the design and management of food and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agricultural systems. It seeks to optimize the biological interactions between plants, animals, humans and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the environment while taking into consideration the social aspects that need to be addressed for</w:t>
      </w:r>
      <w:r w:rsidRPr="0080392E">
        <w:rPr>
          <w:rFonts w:ascii="Lora" w:hAnsi="Lora"/>
          <w:spacing w:val="-47"/>
          <w:lang w:val="en-GB"/>
        </w:rPr>
        <w:t xml:space="preserve"> </w:t>
      </w:r>
      <w:r w:rsidRPr="0080392E">
        <w:rPr>
          <w:rFonts w:ascii="Lora" w:hAnsi="Lora"/>
          <w:lang w:val="en-GB"/>
        </w:rPr>
        <w:t>a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sustainable and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fair</w:t>
      </w:r>
      <w:r w:rsidRPr="0080392E">
        <w:rPr>
          <w:rFonts w:ascii="Lora" w:hAnsi="Lora"/>
          <w:spacing w:val="-3"/>
          <w:lang w:val="en-GB"/>
        </w:rPr>
        <w:t xml:space="preserve"> </w:t>
      </w:r>
      <w:r w:rsidRPr="0080392E">
        <w:rPr>
          <w:rFonts w:ascii="Lora" w:hAnsi="Lora"/>
          <w:lang w:val="en-GB"/>
        </w:rPr>
        <w:t>food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system.”</w:t>
      </w:r>
    </w:p>
    <w:p w14:paraId="0282DAED" w14:textId="77777777" w:rsidR="008725FA" w:rsidRPr="0080392E" w:rsidRDefault="006170A6" w:rsidP="007D066E">
      <w:pPr>
        <w:pStyle w:val="Corpsdetexte"/>
        <w:spacing w:line="360" w:lineRule="auto"/>
        <w:ind w:left="539" w:right="112"/>
        <w:jc w:val="both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Furthermore,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FAO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stressed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that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“Agroecology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is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fundamentally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different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from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other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approaches to sustainable development. It is based on bottom-up and territorial processes,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helping to deliver contextualized solutions to local problems. Agroecological innovations are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spacing w:val="-1"/>
          <w:lang w:val="en-GB"/>
        </w:rPr>
        <w:t>based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spacing w:val="-1"/>
          <w:lang w:val="en-GB"/>
        </w:rPr>
        <w:t>on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spacing w:val="-1"/>
          <w:lang w:val="en-GB"/>
        </w:rPr>
        <w:t>the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spacing w:val="-1"/>
          <w:lang w:val="en-GB"/>
        </w:rPr>
        <w:t>co-creation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-9"/>
          <w:lang w:val="en-GB"/>
        </w:rPr>
        <w:t xml:space="preserve"> </w:t>
      </w:r>
      <w:r w:rsidRPr="0080392E">
        <w:rPr>
          <w:rFonts w:ascii="Lora" w:hAnsi="Lora"/>
          <w:lang w:val="en-GB"/>
        </w:rPr>
        <w:t>knowledge,</w:t>
      </w:r>
      <w:r w:rsidRPr="0080392E">
        <w:rPr>
          <w:rFonts w:ascii="Lora" w:hAnsi="Lora"/>
          <w:spacing w:val="-5"/>
          <w:lang w:val="en-GB"/>
        </w:rPr>
        <w:t xml:space="preserve"> </w:t>
      </w:r>
      <w:r w:rsidRPr="0080392E">
        <w:rPr>
          <w:rFonts w:ascii="Lora" w:hAnsi="Lora"/>
          <w:lang w:val="en-GB"/>
        </w:rPr>
        <w:t>combining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lang w:val="en-GB"/>
        </w:rPr>
        <w:t>science</w:t>
      </w:r>
      <w:r w:rsidRPr="0080392E">
        <w:rPr>
          <w:rFonts w:ascii="Lora" w:hAnsi="Lora"/>
          <w:spacing w:val="-5"/>
          <w:lang w:val="en-GB"/>
        </w:rPr>
        <w:t xml:space="preserve"> </w:t>
      </w:r>
      <w:r w:rsidRPr="0080392E">
        <w:rPr>
          <w:rFonts w:ascii="Lora" w:hAnsi="Lora"/>
          <w:lang w:val="en-GB"/>
        </w:rPr>
        <w:t>with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lang w:val="en-GB"/>
        </w:rPr>
        <w:t>traditional,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lang w:val="en-GB"/>
        </w:rPr>
        <w:t>practical</w:t>
      </w:r>
      <w:r w:rsidRPr="0080392E">
        <w:rPr>
          <w:rFonts w:ascii="Lora" w:hAnsi="Lora"/>
          <w:spacing w:val="-13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lang w:val="en-GB"/>
        </w:rPr>
        <w:t>local</w:t>
      </w:r>
      <w:r w:rsidRPr="0080392E">
        <w:rPr>
          <w:rFonts w:ascii="Lora" w:hAnsi="Lora"/>
          <w:spacing w:val="-47"/>
          <w:lang w:val="en-GB"/>
        </w:rPr>
        <w:t xml:space="preserve"> </w:t>
      </w:r>
      <w:r w:rsidRPr="0080392E">
        <w:rPr>
          <w:rFonts w:ascii="Lora" w:hAnsi="Lora"/>
          <w:lang w:val="en-GB"/>
        </w:rPr>
        <w:t>knowledge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producers.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By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enhancing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their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autonomy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adaptive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capacity,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agroecology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empowers</w:t>
      </w:r>
      <w:r w:rsidRPr="0080392E">
        <w:rPr>
          <w:rFonts w:ascii="Lora" w:hAnsi="Lora"/>
          <w:spacing w:val="-3"/>
          <w:lang w:val="en-GB"/>
        </w:rPr>
        <w:t xml:space="preserve"> </w:t>
      </w:r>
      <w:r w:rsidRPr="0080392E">
        <w:rPr>
          <w:rFonts w:ascii="Lora" w:hAnsi="Lora"/>
          <w:lang w:val="en-GB"/>
        </w:rPr>
        <w:t>producers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communities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as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key agents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2"/>
          <w:lang w:val="en-GB"/>
        </w:rPr>
        <w:t xml:space="preserve"> </w:t>
      </w:r>
      <w:r w:rsidRPr="0080392E">
        <w:rPr>
          <w:rFonts w:ascii="Lora" w:hAnsi="Lora"/>
          <w:lang w:val="en-GB"/>
        </w:rPr>
        <w:t>change.</w:t>
      </w:r>
    </w:p>
    <w:p w14:paraId="626FB19D" w14:textId="6FD83FEC" w:rsidR="0080664D" w:rsidRPr="0080392E" w:rsidRDefault="006170A6" w:rsidP="0080392E">
      <w:pPr>
        <w:pStyle w:val="Corpsdetexte"/>
        <w:spacing w:after="120" w:line="360" w:lineRule="auto"/>
        <w:ind w:left="539" w:right="113"/>
        <w:jc w:val="both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Rather than tweaking the practices of unsustainable agricultural systems, agroecology seeks to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transform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food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agricultural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systems,</w:t>
      </w:r>
      <w:r w:rsidRPr="0080392E">
        <w:rPr>
          <w:rFonts w:ascii="Lora" w:hAnsi="Lora"/>
          <w:spacing w:val="-3"/>
          <w:lang w:val="en-GB"/>
        </w:rPr>
        <w:t xml:space="preserve"> </w:t>
      </w:r>
      <w:r w:rsidRPr="0080392E">
        <w:rPr>
          <w:rFonts w:ascii="Lora" w:hAnsi="Lora"/>
          <w:lang w:val="en-GB"/>
        </w:rPr>
        <w:t>addressing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root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lastRenderedPageBreak/>
        <w:t>causes</w:t>
      </w:r>
      <w:r w:rsidRPr="0080392E">
        <w:rPr>
          <w:rFonts w:ascii="Lora" w:hAnsi="Lora"/>
          <w:spacing w:val="-3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-6"/>
          <w:lang w:val="en-GB"/>
        </w:rPr>
        <w:t xml:space="preserve"> </w:t>
      </w:r>
      <w:r w:rsidRPr="0080392E">
        <w:rPr>
          <w:rFonts w:ascii="Lora" w:hAnsi="Lora"/>
          <w:lang w:val="en-GB"/>
        </w:rPr>
        <w:t>problems</w:t>
      </w:r>
      <w:r w:rsidRPr="0080392E">
        <w:rPr>
          <w:rFonts w:ascii="Lora" w:hAnsi="Lora"/>
          <w:spacing w:val="-5"/>
          <w:lang w:val="en-GB"/>
        </w:rPr>
        <w:t xml:space="preserve"> </w:t>
      </w:r>
      <w:r w:rsidRPr="0080392E">
        <w:rPr>
          <w:rFonts w:ascii="Lora" w:hAnsi="Lora"/>
          <w:lang w:val="en-GB"/>
        </w:rPr>
        <w:t>in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an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integrated</w:t>
      </w:r>
      <w:r w:rsidRPr="0080392E">
        <w:rPr>
          <w:rFonts w:ascii="Lora" w:hAnsi="Lora"/>
          <w:spacing w:val="-47"/>
          <w:lang w:val="en-GB"/>
        </w:rPr>
        <w:t xml:space="preserve"> </w:t>
      </w:r>
      <w:r w:rsidRPr="0080392E">
        <w:rPr>
          <w:rFonts w:ascii="Lora" w:hAnsi="Lora"/>
          <w:lang w:val="en-GB"/>
        </w:rPr>
        <w:t>way and providing holistic and long-term solutions. This includes an explicit focus on the social and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economic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lang w:val="en-GB"/>
        </w:rPr>
        <w:t>dimensions</w:t>
      </w:r>
      <w:r w:rsidRPr="0080392E">
        <w:rPr>
          <w:rFonts w:ascii="Lora" w:hAnsi="Lora"/>
          <w:spacing w:val="-9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-10"/>
          <w:lang w:val="en-GB"/>
        </w:rPr>
        <w:t xml:space="preserve"> </w:t>
      </w:r>
      <w:r w:rsidRPr="0080392E">
        <w:rPr>
          <w:rFonts w:ascii="Lora" w:hAnsi="Lora"/>
          <w:lang w:val="en-GB"/>
        </w:rPr>
        <w:t>food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systems.</w:t>
      </w:r>
      <w:r w:rsidRPr="0080392E">
        <w:rPr>
          <w:rFonts w:ascii="Lora" w:hAnsi="Lora"/>
          <w:spacing w:val="-9"/>
          <w:lang w:val="en-GB"/>
        </w:rPr>
        <w:t xml:space="preserve"> </w:t>
      </w:r>
      <w:r w:rsidRPr="0080392E">
        <w:rPr>
          <w:rFonts w:ascii="Lora" w:hAnsi="Lora"/>
          <w:lang w:val="en-GB"/>
        </w:rPr>
        <w:t>Agroecology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lang w:val="en-GB"/>
        </w:rPr>
        <w:t>places</w:t>
      </w:r>
      <w:r w:rsidRPr="0080392E">
        <w:rPr>
          <w:rFonts w:ascii="Lora" w:hAnsi="Lora"/>
          <w:spacing w:val="-9"/>
          <w:lang w:val="en-GB"/>
        </w:rPr>
        <w:t xml:space="preserve"> </w:t>
      </w:r>
      <w:r w:rsidRPr="0080392E">
        <w:rPr>
          <w:rFonts w:ascii="Lora" w:hAnsi="Lora"/>
          <w:lang w:val="en-GB"/>
        </w:rPr>
        <w:t>a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strong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focus</w:t>
      </w:r>
      <w:r w:rsidRPr="0080392E">
        <w:rPr>
          <w:rFonts w:ascii="Lora" w:hAnsi="Lora"/>
          <w:spacing w:val="-9"/>
          <w:lang w:val="en-GB"/>
        </w:rPr>
        <w:t xml:space="preserve"> </w:t>
      </w:r>
      <w:r w:rsidRPr="0080392E">
        <w:rPr>
          <w:rFonts w:ascii="Lora" w:hAnsi="Lora"/>
          <w:lang w:val="en-GB"/>
        </w:rPr>
        <w:t>on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-9"/>
          <w:lang w:val="en-GB"/>
        </w:rPr>
        <w:t xml:space="preserve"> </w:t>
      </w:r>
      <w:r w:rsidRPr="0080392E">
        <w:rPr>
          <w:rFonts w:ascii="Lora" w:hAnsi="Lora"/>
          <w:lang w:val="en-GB"/>
        </w:rPr>
        <w:t>rights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-10"/>
          <w:lang w:val="en-GB"/>
        </w:rPr>
        <w:t xml:space="preserve"> </w:t>
      </w:r>
      <w:r w:rsidRPr="0080392E">
        <w:rPr>
          <w:rFonts w:ascii="Lora" w:hAnsi="Lora"/>
          <w:lang w:val="en-GB"/>
        </w:rPr>
        <w:t>women,</w:t>
      </w:r>
      <w:r w:rsidRPr="0080392E">
        <w:rPr>
          <w:rFonts w:ascii="Lora" w:hAnsi="Lora"/>
          <w:spacing w:val="-47"/>
          <w:lang w:val="en-GB"/>
        </w:rPr>
        <w:t xml:space="preserve"> </w:t>
      </w:r>
      <w:r w:rsidRPr="0080392E">
        <w:rPr>
          <w:rFonts w:ascii="Lora" w:hAnsi="Lora"/>
          <w:lang w:val="en-GB"/>
        </w:rPr>
        <w:t>youth,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indigenous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peoples.</w:t>
      </w:r>
    </w:p>
    <w:p w14:paraId="36CF7593" w14:textId="5619413C" w:rsidR="00D75BF0" w:rsidRPr="0080392E" w:rsidRDefault="00557E78" w:rsidP="0080664D">
      <w:pPr>
        <w:pStyle w:val="Paragraphedeliste"/>
        <w:numPr>
          <w:ilvl w:val="0"/>
          <w:numId w:val="1"/>
        </w:numPr>
        <w:tabs>
          <w:tab w:val="left" w:pos="541"/>
        </w:tabs>
        <w:spacing w:before="0" w:line="360" w:lineRule="auto"/>
        <w:ind w:left="540" w:right="118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The OIV documents that have already been adopted on sustainability</w:t>
      </w:r>
      <w:r w:rsidR="00B37E84" w:rsidRPr="0080392E">
        <w:rPr>
          <w:rFonts w:ascii="Lora" w:hAnsi="Lora"/>
          <w:lang w:val="en-GB"/>
        </w:rPr>
        <w:t>, in particular and in a detailed form the resolution</w:t>
      </w:r>
      <w:r w:rsidRPr="0080392E">
        <w:rPr>
          <w:rFonts w:ascii="Lora" w:hAnsi="Lora"/>
          <w:lang w:val="en-GB"/>
        </w:rPr>
        <w:t xml:space="preserve"> </w:t>
      </w:r>
      <w:r w:rsidR="00B37E84" w:rsidRPr="0080392E">
        <w:rPr>
          <w:rFonts w:ascii="Lora" w:hAnsi="Lora"/>
          <w:lang w:val="en-GB"/>
        </w:rPr>
        <w:t xml:space="preserve">OIV–VITI 641-2020 </w:t>
      </w:r>
      <w:r w:rsidR="00FF18FE" w:rsidRPr="0080392E">
        <w:rPr>
          <w:rFonts w:ascii="Lora" w:hAnsi="Lora"/>
          <w:lang w:val="en-GB"/>
        </w:rPr>
        <w:t>“</w:t>
      </w:r>
      <w:r w:rsidR="00B37E84" w:rsidRPr="0080392E">
        <w:rPr>
          <w:rFonts w:ascii="Lora" w:hAnsi="Lora"/>
          <w:lang w:val="en-GB"/>
        </w:rPr>
        <w:t>OIV guide for the implementation of principles of sustainable viticulture</w:t>
      </w:r>
      <w:r w:rsidR="00FF18FE" w:rsidRPr="0080392E">
        <w:rPr>
          <w:rFonts w:ascii="Lora" w:hAnsi="Lora"/>
          <w:lang w:val="en-GB"/>
        </w:rPr>
        <w:t>”,</w:t>
      </w:r>
      <w:r w:rsidR="00B37E84" w:rsidRPr="0080392E">
        <w:rPr>
          <w:rFonts w:ascii="Lora" w:hAnsi="Lora"/>
          <w:lang w:val="en-GB"/>
        </w:rPr>
        <w:t xml:space="preserve"> </w:t>
      </w:r>
      <w:r w:rsidRPr="0080392E">
        <w:rPr>
          <w:rFonts w:ascii="Lora" w:hAnsi="Lora"/>
          <w:lang w:val="en-GB"/>
        </w:rPr>
        <w:t>encompass most of the specific recommendations found in FAO documents related to agroecology. This is especially true concerning the management of production processes at the farm/winery scale, such as input reductions, waste management</w:t>
      </w:r>
      <w:r w:rsidR="00591A10" w:rsidRPr="0080392E">
        <w:rPr>
          <w:rStyle w:val="Appelnotedebasdep"/>
          <w:rFonts w:ascii="Lora" w:hAnsi="Lora"/>
          <w:lang w:val="en-GB"/>
        </w:rPr>
        <w:footnoteReference w:id="3"/>
      </w:r>
      <w:r w:rsidRPr="0080392E">
        <w:rPr>
          <w:rFonts w:ascii="Lora" w:hAnsi="Lora"/>
          <w:lang w:val="en-GB"/>
        </w:rPr>
        <w:t>, and biodiversity protectio</w:t>
      </w:r>
      <w:r w:rsidR="00AF70F0" w:rsidRPr="0080392E">
        <w:rPr>
          <w:rFonts w:ascii="Lora" w:hAnsi="Lora"/>
          <w:lang w:val="en-GB"/>
        </w:rPr>
        <w:t>n</w:t>
      </w:r>
      <w:r w:rsidR="00591A10" w:rsidRPr="0080392E">
        <w:rPr>
          <w:rStyle w:val="Appelnotedebasdep"/>
          <w:rFonts w:ascii="Lora" w:hAnsi="Lora"/>
          <w:lang w:val="en-GB"/>
        </w:rPr>
        <w:footnoteReference w:id="4"/>
      </w:r>
      <w:r w:rsidR="00AF70F0" w:rsidRPr="0080392E">
        <w:rPr>
          <w:rFonts w:ascii="Lora" w:hAnsi="Lora"/>
          <w:lang w:val="en-GB"/>
        </w:rPr>
        <w:t>.</w:t>
      </w:r>
      <w:r w:rsidR="009A2A58" w:rsidRPr="0080392E">
        <w:rPr>
          <w:rFonts w:ascii="Lora" w:hAnsi="Lora"/>
          <w:lang w:val="en-GB"/>
        </w:rPr>
        <w:t xml:space="preserve"> </w:t>
      </w:r>
      <w:bookmarkStart w:id="1" w:name="_Hlk156463439"/>
      <w:r w:rsidR="00AF70F0" w:rsidRPr="0080392E">
        <w:rPr>
          <w:rFonts w:ascii="Lora" w:hAnsi="Lora"/>
          <w:lang w:val="en-GB"/>
        </w:rPr>
        <w:t xml:space="preserve">Nevertheless, some general </w:t>
      </w:r>
      <w:r w:rsidR="009A2A58" w:rsidRPr="0080392E">
        <w:rPr>
          <w:rFonts w:ascii="Lora" w:hAnsi="Lora"/>
          <w:lang w:val="en-GB"/>
        </w:rPr>
        <w:t>aspects</w:t>
      </w:r>
      <w:r w:rsidR="00AF70F0" w:rsidRPr="0080392E">
        <w:rPr>
          <w:rFonts w:ascii="Lora" w:hAnsi="Lora"/>
          <w:lang w:val="en-GB"/>
        </w:rPr>
        <w:t xml:space="preserve"> </w:t>
      </w:r>
      <w:r w:rsidR="009A2A58" w:rsidRPr="0080392E">
        <w:rPr>
          <w:rFonts w:ascii="Lora" w:hAnsi="Lora"/>
          <w:lang w:val="en-GB"/>
        </w:rPr>
        <w:t>related</w:t>
      </w:r>
      <w:r w:rsidR="00AF70F0" w:rsidRPr="0080392E">
        <w:rPr>
          <w:rFonts w:ascii="Lora" w:hAnsi="Lora"/>
          <w:lang w:val="en-GB"/>
        </w:rPr>
        <w:t xml:space="preserve"> </w:t>
      </w:r>
      <w:r w:rsidR="009A2A58" w:rsidRPr="0080392E">
        <w:rPr>
          <w:rFonts w:ascii="Lora" w:hAnsi="Lora"/>
          <w:lang w:val="en-GB"/>
        </w:rPr>
        <w:t xml:space="preserve">to </w:t>
      </w:r>
      <w:r w:rsidR="00AF70F0" w:rsidRPr="0080392E">
        <w:rPr>
          <w:rFonts w:ascii="Lora" w:hAnsi="Lora"/>
          <w:lang w:val="en-GB"/>
        </w:rPr>
        <w:t xml:space="preserve">agroecology, </w:t>
      </w:r>
      <w:r w:rsidR="002E3CB4" w:rsidRPr="0080392E">
        <w:rPr>
          <w:rFonts w:ascii="Lora" w:hAnsi="Lora"/>
          <w:lang w:val="en-GB"/>
        </w:rPr>
        <w:t>concerning socioeconomic</w:t>
      </w:r>
      <w:r w:rsidR="00AF70F0" w:rsidRPr="0080392E">
        <w:rPr>
          <w:rFonts w:ascii="Lora" w:hAnsi="Lora"/>
          <w:lang w:val="en-GB"/>
        </w:rPr>
        <w:t xml:space="preserve"> </w:t>
      </w:r>
      <w:r w:rsidR="0075775C" w:rsidRPr="0080392E">
        <w:rPr>
          <w:rFonts w:ascii="Lora" w:hAnsi="Lora"/>
          <w:lang w:val="en-GB"/>
        </w:rPr>
        <w:t>issues</w:t>
      </w:r>
      <w:r w:rsidR="00AF70F0" w:rsidRPr="0080392E">
        <w:rPr>
          <w:rFonts w:ascii="Lora" w:hAnsi="Lora"/>
          <w:lang w:val="en-GB"/>
        </w:rPr>
        <w:t xml:space="preserve"> and the crop management</w:t>
      </w:r>
      <w:r w:rsidR="009A2A58" w:rsidRPr="0080392E">
        <w:rPr>
          <w:rFonts w:ascii="Lora" w:hAnsi="Lora"/>
          <w:lang w:val="en-GB"/>
        </w:rPr>
        <w:t xml:space="preserve"> approach</w:t>
      </w:r>
      <w:r w:rsidR="00AF70F0" w:rsidRPr="0080392E">
        <w:rPr>
          <w:rFonts w:ascii="Lora" w:hAnsi="Lora"/>
          <w:lang w:val="en-GB"/>
        </w:rPr>
        <w:t xml:space="preserve">, </w:t>
      </w:r>
      <w:r w:rsidR="009A2A58" w:rsidRPr="0080392E">
        <w:rPr>
          <w:rFonts w:ascii="Lora" w:hAnsi="Lora"/>
          <w:lang w:val="en-GB"/>
        </w:rPr>
        <w:t>should be considered as well.</w:t>
      </w:r>
    </w:p>
    <w:bookmarkEnd w:id="1"/>
    <w:p w14:paraId="30281B4A" w14:textId="59CA160F" w:rsidR="00557E78" w:rsidRPr="0080392E" w:rsidRDefault="00FF18FE" w:rsidP="0080392E">
      <w:pPr>
        <w:pStyle w:val="Paragraphedeliste"/>
        <w:tabs>
          <w:tab w:val="left" w:pos="541"/>
        </w:tabs>
        <w:spacing w:before="0" w:after="120" w:line="360" w:lineRule="auto"/>
        <w:ind w:left="539" w:right="119" w:firstLine="0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Therefore</w:t>
      </w:r>
      <w:r w:rsidR="00557E78" w:rsidRPr="0080392E">
        <w:rPr>
          <w:rFonts w:ascii="Lora" w:hAnsi="Lora"/>
          <w:lang w:val="en-GB"/>
        </w:rPr>
        <w:t xml:space="preserve">, the </w:t>
      </w:r>
      <w:r w:rsidR="008B406F" w:rsidRPr="0080392E">
        <w:rPr>
          <w:rFonts w:ascii="Lora" w:hAnsi="Lora"/>
          <w:lang w:val="en-GB"/>
        </w:rPr>
        <w:t>resolution OIV–VITI 641-2020</w:t>
      </w:r>
      <w:r w:rsidR="00557E78" w:rsidRPr="0080392E">
        <w:rPr>
          <w:rFonts w:ascii="Lora" w:hAnsi="Lora"/>
          <w:lang w:val="en-GB"/>
        </w:rPr>
        <w:t xml:space="preserve"> </w:t>
      </w:r>
      <w:r w:rsidR="008B406F" w:rsidRPr="0080392E">
        <w:rPr>
          <w:rFonts w:ascii="Lora" w:hAnsi="Lora"/>
          <w:lang w:val="en-GB"/>
        </w:rPr>
        <w:t xml:space="preserve">should be </w:t>
      </w:r>
      <w:r w:rsidR="005E089D" w:rsidRPr="0080392E">
        <w:rPr>
          <w:rFonts w:ascii="Lora" w:hAnsi="Lora"/>
          <w:lang w:val="en-GB"/>
        </w:rPr>
        <w:t>updated</w:t>
      </w:r>
      <w:r w:rsidR="008B406F" w:rsidRPr="0080392E">
        <w:rPr>
          <w:rFonts w:ascii="Lora" w:hAnsi="Lora"/>
          <w:lang w:val="en-GB"/>
        </w:rPr>
        <w:t xml:space="preserve"> by the following</w:t>
      </w:r>
      <w:r w:rsidR="00557E78" w:rsidRPr="0080392E">
        <w:rPr>
          <w:rFonts w:ascii="Lora" w:hAnsi="Lora"/>
          <w:lang w:val="en-GB"/>
        </w:rPr>
        <w:t xml:space="preserve"> general agroecological principles related to: a) the production/consumption system, which involves collaboration among different actors in the supply chain, fairness, the </w:t>
      </w:r>
      <w:r w:rsidR="002E3CB4" w:rsidRPr="0080392E">
        <w:rPr>
          <w:rFonts w:ascii="Lora" w:hAnsi="Lora"/>
          <w:lang w:val="en-GB"/>
        </w:rPr>
        <w:t xml:space="preserve">systemic </w:t>
      </w:r>
      <w:r w:rsidR="00557E78" w:rsidRPr="0080392E">
        <w:rPr>
          <w:rFonts w:ascii="Lora" w:hAnsi="Lora"/>
          <w:lang w:val="en-GB"/>
        </w:rPr>
        <w:t>connection between producers and consumers, co-creation of knowledge, and the governance of land and natural resources</w:t>
      </w:r>
      <w:r w:rsidR="00733DE5" w:rsidRPr="0080392E">
        <w:rPr>
          <w:rFonts w:ascii="Lora" w:hAnsi="Lora"/>
          <w:lang w:val="en-GB"/>
        </w:rPr>
        <w:t>, such as water, soil, air,</w:t>
      </w:r>
      <w:r w:rsidR="00BD62DC" w:rsidRPr="0080392E">
        <w:rPr>
          <w:rFonts w:ascii="Lora" w:hAnsi="Lora"/>
          <w:lang w:val="en-GB"/>
        </w:rPr>
        <w:t xml:space="preserve"> </w:t>
      </w:r>
      <w:r w:rsidR="004A4890" w:rsidRPr="0080392E">
        <w:rPr>
          <w:rFonts w:ascii="Lora" w:hAnsi="Lora"/>
          <w:lang w:val="en-GB"/>
        </w:rPr>
        <w:t>and biodiversity</w:t>
      </w:r>
      <w:r w:rsidR="00557E78" w:rsidRPr="0080392E">
        <w:rPr>
          <w:rFonts w:ascii="Lora" w:hAnsi="Lora"/>
          <w:lang w:val="en-GB"/>
        </w:rPr>
        <w:t xml:space="preserve">; b) the role of the grape and wine sector in the whole food sector; c) the adoption of </w:t>
      </w:r>
      <w:r w:rsidR="008740D4" w:rsidRPr="0080392E">
        <w:rPr>
          <w:rFonts w:ascii="Lora" w:hAnsi="Lora"/>
          <w:lang w:val="en-GB"/>
        </w:rPr>
        <w:t xml:space="preserve">a </w:t>
      </w:r>
      <w:r w:rsidR="00557E78" w:rsidRPr="0080392E">
        <w:rPr>
          <w:rFonts w:ascii="Lora" w:hAnsi="Lora"/>
          <w:lang w:val="en-GB"/>
        </w:rPr>
        <w:t>systemic ecolog</w:t>
      </w:r>
      <w:r w:rsidR="00AF1FB1" w:rsidRPr="0080392E">
        <w:rPr>
          <w:rFonts w:ascii="Lora" w:hAnsi="Lora"/>
          <w:lang w:val="en-GB"/>
        </w:rPr>
        <w:t>y</w:t>
      </w:r>
      <w:r w:rsidR="00557E78" w:rsidRPr="0080392E">
        <w:rPr>
          <w:rFonts w:ascii="Lora" w:hAnsi="Lora"/>
          <w:lang w:val="en-GB"/>
        </w:rPr>
        <w:t xml:space="preserve"> based approach</w:t>
      </w:r>
      <w:r w:rsidR="008740D4" w:rsidRPr="0080392E">
        <w:rPr>
          <w:rFonts w:ascii="Lora" w:hAnsi="Lora"/>
          <w:lang w:val="en-GB"/>
        </w:rPr>
        <w:t>, crop-centred rather than</w:t>
      </w:r>
      <w:r w:rsidR="002E3CB4" w:rsidRPr="0080392E">
        <w:rPr>
          <w:rFonts w:ascii="Lora" w:hAnsi="Lora"/>
          <w:lang w:val="en-GB"/>
        </w:rPr>
        <w:t xml:space="preserve"> adversity</w:t>
      </w:r>
      <w:r w:rsidR="008740D4" w:rsidRPr="0080392E">
        <w:rPr>
          <w:rFonts w:ascii="Lora" w:hAnsi="Lora"/>
          <w:lang w:val="en-GB"/>
        </w:rPr>
        <w:t>-centred,</w:t>
      </w:r>
      <w:r w:rsidR="00557E78" w:rsidRPr="0080392E">
        <w:rPr>
          <w:rFonts w:ascii="Lora" w:hAnsi="Lora"/>
          <w:lang w:val="en-GB"/>
        </w:rPr>
        <w:t xml:space="preserve"> for achieving the </w:t>
      </w:r>
      <w:r w:rsidR="0080664D" w:rsidRPr="0080392E">
        <w:rPr>
          <w:rFonts w:ascii="Lora" w:hAnsi="Lora"/>
          <w:lang w:val="en-GB"/>
        </w:rPr>
        <w:t>desired</w:t>
      </w:r>
      <w:r w:rsidR="00557E78" w:rsidRPr="0080392E">
        <w:rPr>
          <w:rFonts w:ascii="Lora" w:hAnsi="Lora"/>
          <w:lang w:val="en-GB"/>
        </w:rPr>
        <w:t xml:space="preserve"> targets related to input reduction, biodiversity improvement, and resilience. </w:t>
      </w:r>
    </w:p>
    <w:p w14:paraId="0232F478" w14:textId="1709312D" w:rsidR="007B773A" w:rsidRPr="0080392E" w:rsidRDefault="006170A6" w:rsidP="0080392E">
      <w:pPr>
        <w:pStyle w:val="Paragraphedeliste"/>
        <w:numPr>
          <w:ilvl w:val="0"/>
          <w:numId w:val="1"/>
        </w:numPr>
        <w:tabs>
          <w:tab w:val="left" w:pos="541"/>
        </w:tabs>
        <w:spacing w:before="0" w:line="362" w:lineRule="auto"/>
        <w:ind w:left="540" w:right="108"/>
        <w:rPr>
          <w:rFonts w:ascii="Lora" w:hAnsi="Lora"/>
          <w:sz w:val="19"/>
          <w:lang w:val="en-GB"/>
        </w:rPr>
      </w:pPr>
      <w:r w:rsidRPr="0080392E">
        <w:rPr>
          <w:rFonts w:ascii="Lora" w:hAnsi="Lora"/>
          <w:lang w:val="en-GB"/>
        </w:rPr>
        <w:t xml:space="preserve">The transition to </w:t>
      </w:r>
      <w:r w:rsidR="00E16B1D" w:rsidRPr="0080392E">
        <w:rPr>
          <w:rFonts w:ascii="Lora" w:hAnsi="Lora"/>
          <w:lang w:val="en-GB"/>
        </w:rPr>
        <w:t>production</w:t>
      </w:r>
      <w:r w:rsidRPr="0080392E">
        <w:rPr>
          <w:rFonts w:ascii="Lora" w:hAnsi="Lora"/>
          <w:lang w:val="en-GB"/>
        </w:rPr>
        <w:t xml:space="preserve"> systems, which harmonize human and ecosystem health with social well-being, </w:t>
      </w:r>
      <w:r w:rsidR="00B37E84" w:rsidRPr="0080392E">
        <w:rPr>
          <w:rFonts w:ascii="Lora" w:hAnsi="Lora"/>
          <w:lang w:val="en-GB"/>
        </w:rPr>
        <w:t>complying with the agroecological paradigm</w:t>
      </w:r>
      <w:r w:rsidR="00130546" w:rsidRPr="0080392E">
        <w:rPr>
          <w:rFonts w:ascii="Lora" w:hAnsi="Lora"/>
          <w:lang w:val="en-GB"/>
        </w:rPr>
        <w:t xml:space="preserve"> based on the 10 elements established by the FAO definition</w:t>
      </w:r>
      <w:r w:rsidR="00C05B74" w:rsidRPr="0080392E">
        <w:rPr>
          <w:rStyle w:val="Appelnotedebasdep"/>
          <w:rFonts w:ascii="Lora" w:hAnsi="Lora"/>
          <w:lang w:val="en-GB"/>
        </w:rPr>
        <w:footnoteReference w:id="5"/>
      </w:r>
      <w:r w:rsidR="00B37E84" w:rsidRPr="0080392E">
        <w:rPr>
          <w:rFonts w:ascii="Lora" w:hAnsi="Lora"/>
          <w:lang w:val="en-GB"/>
        </w:rPr>
        <w:t xml:space="preserve">, </w:t>
      </w:r>
      <w:r w:rsidR="00130546" w:rsidRPr="0080392E">
        <w:rPr>
          <w:rFonts w:ascii="Lora" w:hAnsi="Lora"/>
          <w:lang w:val="en-GB"/>
        </w:rPr>
        <w:t xml:space="preserve">requires necessarily </w:t>
      </w:r>
      <w:r w:rsidRPr="0080392E">
        <w:rPr>
          <w:rFonts w:ascii="Lora" w:hAnsi="Lora"/>
          <w:lang w:val="en-GB"/>
        </w:rPr>
        <w:t>major policy changes at international, national and local levels, and</w:t>
      </w:r>
      <w:r w:rsidR="00130546" w:rsidRPr="0080392E">
        <w:rPr>
          <w:rFonts w:ascii="Lora" w:hAnsi="Lora"/>
          <w:lang w:val="en-GB"/>
        </w:rPr>
        <w:t xml:space="preserve"> </w:t>
      </w:r>
      <w:r w:rsidRPr="0080392E">
        <w:rPr>
          <w:rFonts w:ascii="Lora" w:hAnsi="Lora"/>
          <w:lang w:val="en-GB"/>
        </w:rPr>
        <w:t>active encouragement of innovation at all these levels.</w:t>
      </w:r>
    </w:p>
    <w:p w14:paraId="5B476637" w14:textId="77777777" w:rsidR="001E2566" w:rsidRPr="0080392E" w:rsidRDefault="001E2566" w:rsidP="001E2566">
      <w:pPr>
        <w:pStyle w:val="Corpsdetexte"/>
        <w:spacing w:line="362" w:lineRule="auto"/>
        <w:ind w:left="113" w:right="6"/>
        <w:rPr>
          <w:rFonts w:ascii="Lora" w:hAnsi="Lora"/>
          <w:lang w:val="en-GB"/>
        </w:rPr>
      </w:pPr>
    </w:p>
    <w:p w14:paraId="49208CC9" w14:textId="01134750" w:rsidR="008725FA" w:rsidRPr="0080392E" w:rsidRDefault="006170A6" w:rsidP="007D066E">
      <w:pPr>
        <w:pStyle w:val="Corpsdetexte"/>
        <w:spacing w:line="362" w:lineRule="auto"/>
        <w:ind w:left="184" w:right="119"/>
        <w:jc w:val="both"/>
        <w:rPr>
          <w:rFonts w:ascii="Lora" w:hAnsi="Lora"/>
          <w:lang w:val="en-GB"/>
        </w:rPr>
      </w:pPr>
      <w:r w:rsidRPr="0080392E">
        <w:rPr>
          <w:rFonts w:ascii="Lora" w:hAnsi="Lora"/>
          <w:b/>
          <w:lang w:val="en-GB"/>
        </w:rPr>
        <w:t>DECIDES</w:t>
      </w:r>
      <w:r w:rsidRPr="0080392E">
        <w:rPr>
          <w:rFonts w:ascii="Lora" w:hAnsi="Lora"/>
          <w:b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to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adopt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following</w:t>
      </w:r>
      <w:r w:rsidRPr="0080392E">
        <w:rPr>
          <w:rFonts w:ascii="Lora" w:hAnsi="Lora"/>
          <w:spacing w:val="1"/>
          <w:lang w:val="en-GB"/>
        </w:rPr>
        <w:t xml:space="preserve"> </w:t>
      </w:r>
      <w:bookmarkStart w:id="2" w:name="_Hlk156403344"/>
      <w:r w:rsidR="00C86993" w:rsidRPr="0080392E">
        <w:rPr>
          <w:rFonts w:ascii="Lora" w:hAnsi="Lora"/>
          <w:spacing w:val="1"/>
          <w:lang w:val="en-GB"/>
        </w:rPr>
        <w:t xml:space="preserve">agroecological </w:t>
      </w:r>
      <w:r w:rsidR="008B406F" w:rsidRPr="0080392E">
        <w:rPr>
          <w:rFonts w:ascii="Lora" w:hAnsi="Lora"/>
          <w:spacing w:val="1"/>
          <w:lang w:val="en-GB"/>
        </w:rPr>
        <w:t>principles</w:t>
      </w:r>
      <w:r w:rsidR="00C86993" w:rsidRPr="0080392E">
        <w:rPr>
          <w:rFonts w:ascii="Lora" w:hAnsi="Lora"/>
          <w:spacing w:val="1"/>
          <w:lang w:val="en-GB"/>
        </w:rPr>
        <w:t xml:space="preserve">, applicable in the </w:t>
      </w:r>
      <w:r w:rsidRPr="0080392E">
        <w:rPr>
          <w:rFonts w:ascii="Lora" w:hAnsi="Lora"/>
          <w:lang w:val="en-GB"/>
        </w:rPr>
        <w:lastRenderedPageBreak/>
        <w:t>vitivinicultural</w:t>
      </w:r>
      <w:r w:rsidR="00C86993" w:rsidRPr="0080392E">
        <w:rPr>
          <w:rFonts w:ascii="Lora" w:hAnsi="Lora"/>
          <w:lang w:val="en-GB"/>
        </w:rPr>
        <w:t xml:space="preserve"> sector</w:t>
      </w:r>
      <w:bookmarkEnd w:id="2"/>
      <w:r w:rsidRPr="0080392E">
        <w:rPr>
          <w:rFonts w:ascii="Lora" w:hAnsi="Lora"/>
          <w:lang w:val="en-GB"/>
        </w:rPr>
        <w:t>:</w:t>
      </w:r>
    </w:p>
    <w:p w14:paraId="121F7046" w14:textId="77777777" w:rsidR="00C86993" w:rsidRPr="0080392E" w:rsidRDefault="00C86993" w:rsidP="007D066E">
      <w:pPr>
        <w:pStyle w:val="Corpsdetexte"/>
        <w:spacing w:line="362" w:lineRule="auto"/>
        <w:ind w:left="184" w:right="119"/>
        <w:jc w:val="both"/>
        <w:rPr>
          <w:rFonts w:ascii="Lora" w:hAnsi="Lora"/>
          <w:lang w:val="en-GB"/>
        </w:rPr>
      </w:pPr>
    </w:p>
    <w:p w14:paraId="0644A9C0" w14:textId="3700C26E" w:rsidR="00C86993" w:rsidRPr="0080392E" w:rsidRDefault="00C86993" w:rsidP="00D45B86">
      <w:pPr>
        <w:pStyle w:val="Corpsdetexte"/>
        <w:spacing w:line="362" w:lineRule="auto"/>
        <w:ind w:left="184" w:right="119"/>
        <w:jc w:val="center"/>
        <w:rPr>
          <w:rFonts w:ascii="Lora" w:hAnsi="Lora"/>
          <w:b/>
          <w:bCs/>
          <w:lang w:val="en-GB"/>
        </w:rPr>
      </w:pPr>
      <w:r w:rsidRPr="0080392E">
        <w:rPr>
          <w:rFonts w:ascii="Lora" w:hAnsi="Lora"/>
          <w:b/>
          <w:bCs/>
          <w:lang w:val="en-GB"/>
        </w:rPr>
        <w:t>AGROECOLOGICAL PRINCIPLES, APPLICABLE IN THE VITIVINICULTURAL SECTOR</w:t>
      </w:r>
    </w:p>
    <w:p w14:paraId="60AC536A" w14:textId="485B8AAD" w:rsidR="008725FA" w:rsidRPr="0080392E" w:rsidRDefault="006170A6" w:rsidP="007D066E">
      <w:pPr>
        <w:pStyle w:val="Paragraphedeliste"/>
        <w:numPr>
          <w:ilvl w:val="1"/>
          <w:numId w:val="2"/>
        </w:numPr>
        <w:tabs>
          <w:tab w:val="left" w:pos="966"/>
        </w:tabs>
        <w:spacing w:before="125" w:line="357" w:lineRule="auto"/>
        <w:ind w:right="115"/>
        <w:rPr>
          <w:rFonts w:ascii="Lora" w:hAnsi="Lora"/>
          <w:lang w:val="en-GB"/>
        </w:rPr>
      </w:pPr>
      <w:r w:rsidRPr="0080392E">
        <w:rPr>
          <w:rFonts w:ascii="Lora" w:hAnsi="Lora"/>
          <w:spacing w:val="-1"/>
          <w:lang w:val="en-GB"/>
        </w:rPr>
        <w:t>Protect</w:t>
      </w:r>
      <w:r w:rsidRPr="0080392E">
        <w:rPr>
          <w:rFonts w:ascii="Lora" w:hAnsi="Lora"/>
          <w:spacing w:val="-12"/>
          <w:lang w:val="en-GB"/>
        </w:rPr>
        <w:t xml:space="preserve"> </w:t>
      </w:r>
      <w:r w:rsidRPr="0080392E">
        <w:rPr>
          <w:rFonts w:ascii="Lora" w:hAnsi="Lora"/>
          <w:spacing w:val="-1"/>
          <w:lang w:val="en-GB"/>
        </w:rPr>
        <w:t>the</w:t>
      </w:r>
      <w:r w:rsidRPr="0080392E">
        <w:rPr>
          <w:rFonts w:ascii="Lora" w:hAnsi="Lora"/>
          <w:spacing w:val="-10"/>
          <w:lang w:val="en-GB"/>
        </w:rPr>
        <w:t xml:space="preserve"> </w:t>
      </w:r>
      <w:r w:rsidRPr="0080392E">
        <w:rPr>
          <w:rFonts w:ascii="Lora" w:hAnsi="Lora"/>
          <w:spacing w:val="-1"/>
          <w:lang w:val="en-GB"/>
        </w:rPr>
        <w:t>human,</w:t>
      </w:r>
      <w:r w:rsidRPr="0080392E">
        <w:rPr>
          <w:rFonts w:ascii="Lora" w:hAnsi="Lora"/>
          <w:spacing w:val="-5"/>
          <w:lang w:val="en-GB"/>
        </w:rPr>
        <w:t xml:space="preserve"> </w:t>
      </w:r>
      <w:r w:rsidRPr="0080392E">
        <w:rPr>
          <w:rFonts w:ascii="Lora" w:hAnsi="Lora"/>
          <w:lang w:val="en-GB"/>
        </w:rPr>
        <w:t>social</w:t>
      </w:r>
      <w:r w:rsidRPr="0080392E">
        <w:rPr>
          <w:rFonts w:ascii="Lora" w:hAnsi="Lora"/>
          <w:spacing w:val="-11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-6"/>
          <w:lang w:val="en-GB"/>
        </w:rPr>
        <w:t xml:space="preserve"> </w:t>
      </w:r>
      <w:r w:rsidRPr="0080392E">
        <w:rPr>
          <w:rFonts w:ascii="Lora" w:hAnsi="Lora"/>
          <w:lang w:val="en-GB"/>
        </w:rPr>
        <w:t>cultural</w:t>
      </w:r>
      <w:r w:rsidRPr="0080392E">
        <w:rPr>
          <w:rFonts w:ascii="Lora" w:hAnsi="Lora"/>
          <w:spacing w:val="-10"/>
          <w:lang w:val="en-GB"/>
        </w:rPr>
        <w:t xml:space="preserve"> </w:t>
      </w:r>
      <w:r w:rsidRPr="0080392E">
        <w:rPr>
          <w:rFonts w:ascii="Lora" w:hAnsi="Lora"/>
          <w:lang w:val="en-GB"/>
        </w:rPr>
        <w:t>values</w:t>
      </w:r>
      <w:r w:rsidRPr="0080392E">
        <w:rPr>
          <w:rFonts w:ascii="Lora" w:hAnsi="Lora"/>
          <w:spacing w:val="-6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-6"/>
          <w:lang w:val="en-GB"/>
        </w:rPr>
        <w:t xml:space="preserve"> </w:t>
      </w:r>
      <w:r w:rsidRPr="0080392E">
        <w:rPr>
          <w:rFonts w:ascii="Lora" w:hAnsi="Lora"/>
          <w:lang w:val="en-GB"/>
        </w:rPr>
        <w:t>vitivinicultural</w:t>
      </w:r>
      <w:r w:rsidRPr="0080392E">
        <w:rPr>
          <w:rFonts w:ascii="Lora" w:hAnsi="Lora"/>
          <w:spacing w:val="-11"/>
          <w:lang w:val="en-GB"/>
        </w:rPr>
        <w:t xml:space="preserve"> </w:t>
      </w:r>
      <w:r w:rsidRPr="0080392E">
        <w:rPr>
          <w:rFonts w:ascii="Lora" w:hAnsi="Lora"/>
          <w:lang w:val="en-GB"/>
        </w:rPr>
        <w:t>sector</w:t>
      </w:r>
      <w:r w:rsidRPr="0080392E">
        <w:rPr>
          <w:rFonts w:ascii="Lora" w:hAnsi="Lora"/>
          <w:spacing w:val="-12"/>
          <w:lang w:val="en-GB"/>
        </w:rPr>
        <w:t xml:space="preserve"> </w:t>
      </w:r>
      <w:r w:rsidRPr="0080392E">
        <w:rPr>
          <w:rFonts w:ascii="Lora" w:hAnsi="Lora"/>
          <w:lang w:val="en-GB"/>
        </w:rPr>
        <w:t>that</w:t>
      </w:r>
      <w:r w:rsidRPr="0080392E">
        <w:rPr>
          <w:rFonts w:ascii="Lora" w:hAnsi="Lora"/>
          <w:spacing w:val="-9"/>
          <w:lang w:val="en-GB"/>
        </w:rPr>
        <w:t xml:space="preserve"> </w:t>
      </w:r>
      <w:r w:rsidRPr="0080392E">
        <w:rPr>
          <w:rFonts w:ascii="Lora" w:hAnsi="Lora"/>
          <w:lang w:val="en-GB"/>
        </w:rPr>
        <w:t>can</w:t>
      </w:r>
      <w:r w:rsidRPr="0080392E">
        <w:rPr>
          <w:rFonts w:ascii="Lora" w:hAnsi="Lora"/>
          <w:spacing w:val="-11"/>
          <w:lang w:val="en-GB"/>
        </w:rPr>
        <w:t xml:space="preserve"> </w:t>
      </w:r>
      <w:r w:rsidRPr="0080392E">
        <w:rPr>
          <w:rFonts w:ascii="Lora" w:hAnsi="Lora"/>
          <w:lang w:val="en-GB"/>
        </w:rPr>
        <w:t>favor</w:t>
      </w:r>
      <w:r w:rsidRPr="0080392E">
        <w:rPr>
          <w:rFonts w:ascii="Lora" w:hAnsi="Lora"/>
          <w:spacing w:val="-46"/>
          <w:lang w:val="en-GB"/>
        </w:rPr>
        <w:t xml:space="preserve"> </w:t>
      </w:r>
      <w:r w:rsidR="007605C0" w:rsidRPr="0080392E">
        <w:rPr>
          <w:rFonts w:ascii="Lora" w:hAnsi="Lora"/>
          <w:spacing w:val="-46"/>
          <w:lang w:val="en-GB"/>
        </w:rPr>
        <w:t xml:space="preserve">   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support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culture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food</w:t>
      </w:r>
      <w:r w:rsidRPr="0080392E">
        <w:rPr>
          <w:rFonts w:ascii="Lora" w:hAnsi="Lora"/>
          <w:spacing w:val="-3"/>
          <w:lang w:val="en-GB"/>
        </w:rPr>
        <w:t xml:space="preserve"> </w:t>
      </w:r>
      <w:r w:rsidRPr="0080392E">
        <w:rPr>
          <w:rFonts w:ascii="Lora" w:hAnsi="Lora"/>
          <w:lang w:val="en-GB"/>
        </w:rPr>
        <w:t>traditions,</w:t>
      </w:r>
      <w:r w:rsidRPr="0080392E">
        <w:rPr>
          <w:rFonts w:ascii="Lora" w:hAnsi="Lora"/>
          <w:spacing w:val="-6"/>
          <w:lang w:val="en-GB"/>
        </w:rPr>
        <w:t xml:space="preserve"> </w:t>
      </w:r>
      <w:r w:rsidRPr="0080392E">
        <w:rPr>
          <w:rFonts w:ascii="Lora" w:hAnsi="Lora"/>
          <w:lang w:val="en-GB"/>
        </w:rPr>
        <w:t>as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well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as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lang w:val="en-GB"/>
        </w:rPr>
        <w:t>installation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solidarity</w:t>
      </w:r>
      <w:r w:rsidRPr="0080392E">
        <w:rPr>
          <w:rFonts w:ascii="Lora" w:hAnsi="Lora"/>
          <w:spacing w:val="-6"/>
          <w:lang w:val="en-GB"/>
        </w:rPr>
        <w:t xml:space="preserve"> </w:t>
      </w:r>
      <w:r w:rsidRPr="0080392E">
        <w:rPr>
          <w:rFonts w:ascii="Lora" w:hAnsi="Lora"/>
          <w:lang w:val="en-GB"/>
        </w:rPr>
        <w:t>economies.</w:t>
      </w:r>
    </w:p>
    <w:p w14:paraId="4E08E824" w14:textId="2D80F043" w:rsidR="008725FA" w:rsidRPr="0080392E" w:rsidRDefault="00C743A0" w:rsidP="0080664D">
      <w:pPr>
        <w:pStyle w:val="Paragraphedeliste"/>
        <w:numPr>
          <w:ilvl w:val="1"/>
          <w:numId w:val="2"/>
        </w:numPr>
        <w:tabs>
          <w:tab w:val="left" w:pos="966"/>
        </w:tabs>
        <w:spacing w:before="125" w:line="357" w:lineRule="auto"/>
        <w:ind w:right="115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Support those cultural values and food traditions linked to vitiviniculture that play a fundamental social role in our cultural identity and sense of belonging to territories and food systems.</w:t>
      </w:r>
    </w:p>
    <w:p w14:paraId="46BE96BA" w14:textId="1598EBA5" w:rsidR="008725FA" w:rsidRPr="0080392E" w:rsidRDefault="00C743A0" w:rsidP="0080664D">
      <w:pPr>
        <w:pStyle w:val="Paragraphedeliste"/>
        <w:numPr>
          <w:ilvl w:val="1"/>
          <w:numId w:val="2"/>
        </w:numPr>
        <w:tabs>
          <w:tab w:val="left" w:pos="966"/>
        </w:tabs>
        <w:spacing w:before="125" w:line="357" w:lineRule="auto"/>
        <w:ind w:right="115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Encourage the establishment of solidarity economies that support local economic development, reconnect producers and consumers, and strengthens the social foundations for inclusive and sustainable development.</w:t>
      </w:r>
    </w:p>
    <w:p w14:paraId="18A93BC2" w14:textId="2694DB68" w:rsidR="008725FA" w:rsidRPr="0080392E" w:rsidRDefault="008740D4" w:rsidP="007D066E">
      <w:pPr>
        <w:pStyle w:val="Paragraphedeliste"/>
        <w:numPr>
          <w:ilvl w:val="1"/>
          <w:numId w:val="2"/>
        </w:numPr>
        <w:tabs>
          <w:tab w:val="left" w:pos="966"/>
        </w:tabs>
        <w:spacing w:before="125" w:line="362" w:lineRule="auto"/>
        <w:ind w:right="121"/>
        <w:rPr>
          <w:rFonts w:ascii="Lora" w:hAnsi="Lora"/>
          <w:lang w:val="en-GB"/>
        </w:rPr>
      </w:pPr>
      <w:r w:rsidRPr="0080392E">
        <w:rPr>
          <w:rFonts w:ascii="Lora" w:hAnsi="Lora"/>
          <w:spacing w:val="-1"/>
          <w:lang w:val="en-GB"/>
        </w:rPr>
        <w:t>Favour c</w:t>
      </w:r>
      <w:r w:rsidR="00C743A0" w:rsidRPr="0080392E">
        <w:rPr>
          <w:rFonts w:ascii="Lora" w:hAnsi="Lora"/>
          <w:spacing w:val="-1"/>
          <w:lang w:val="en-GB"/>
        </w:rPr>
        <w:t>ocreation</w:t>
      </w:r>
      <w:r w:rsidR="00C743A0" w:rsidRPr="0080392E">
        <w:rPr>
          <w:rFonts w:ascii="Lora" w:hAnsi="Lora"/>
          <w:spacing w:val="-11"/>
          <w:lang w:val="en-GB"/>
        </w:rPr>
        <w:t xml:space="preserve"> </w:t>
      </w:r>
      <w:r w:rsidR="00C743A0" w:rsidRPr="0080392E">
        <w:rPr>
          <w:rFonts w:ascii="Lora" w:hAnsi="Lora"/>
          <w:spacing w:val="-1"/>
          <w:lang w:val="en-GB"/>
        </w:rPr>
        <w:t>and</w:t>
      </w:r>
      <w:r w:rsidR="00C743A0" w:rsidRPr="0080392E">
        <w:rPr>
          <w:rFonts w:ascii="Lora" w:hAnsi="Lora"/>
          <w:spacing w:val="-11"/>
          <w:lang w:val="en-GB"/>
        </w:rPr>
        <w:t xml:space="preserve"> </w:t>
      </w:r>
      <w:r w:rsidR="00C743A0" w:rsidRPr="0080392E">
        <w:rPr>
          <w:rFonts w:ascii="Lora" w:hAnsi="Lora"/>
          <w:spacing w:val="-1"/>
          <w:lang w:val="en-GB"/>
        </w:rPr>
        <w:t>exchange</w:t>
      </w:r>
      <w:r w:rsidR="00C743A0" w:rsidRPr="0080392E">
        <w:rPr>
          <w:rFonts w:ascii="Lora" w:hAnsi="Lora"/>
          <w:spacing w:val="-10"/>
          <w:lang w:val="en-GB"/>
        </w:rPr>
        <w:t xml:space="preserve"> </w:t>
      </w:r>
      <w:r w:rsidR="00C743A0" w:rsidRPr="0080392E">
        <w:rPr>
          <w:rFonts w:ascii="Lora" w:hAnsi="Lora"/>
          <w:spacing w:val="-1"/>
          <w:lang w:val="en-GB"/>
        </w:rPr>
        <w:t>of</w:t>
      </w:r>
      <w:r w:rsidR="00C743A0" w:rsidRPr="0080392E">
        <w:rPr>
          <w:rFonts w:ascii="Lora" w:hAnsi="Lora"/>
          <w:spacing w:val="-12"/>
          <w:lang w:val="en-GB"/>
        </w:rPr>
        <w:t xml:space="preserve"> </w:t>
      </w:r>
      <w:r w:rsidR="00C743A0" w:rsidRPr="0080392E">
        <w:rPr>
          <w:rFonts w:ascii="Lora" w:hAnsi="Lora"/>
          <w:spacing w:val="-1"/>
          <w:lang w:val="en-GB"/>
        </w:rPr>
        <w:t>knowledge</w:t>
      </w:r>
      <w:r w:rsidR="00C743A0" w:rsidRPr="0080392E">
        <w:rPr>
          <w:rFonts w:ascii="Lora" w:hAnsi="Lora"/>
          <w:spacing w:val="-10"/>
          <w:lang w:val="en-GB"/>
        </w:rPr>
        <w:t xml:space="preserve"> </w:t>
      </w:r>
      <w:r w:rsidR="00C743A0" w:rsidRPr="0080392E">
        <w:rPr>
          <w:rFonts w:ascii="Lora" w:hAnsi="Lora"/>
          <w:spacing w:val="-1"/>
          <w:lang w:val="en-GB"/>
        </w:rPr>
        <w:t>in</w:t>
      </w:r>
      <w:r w:rsidR="00C743A0" w:rsidRPr="0080392E">
        <w:rPr>
          <w:rFonts w:ascii="Lora" w:hAnsi="Lora"/>
          <w:spacing w:val="-11"/>
          <w:lang w:val="en-GB"/>
        </w:rPr>
        <w:t xml:space="preserve"> </w:t>
      </w:r>
      <w:r w:rsidR="00C743A0" w:rsidRPr="0080392E">
        <w:rPr>
          <w:rFonts w:ascii="Lora" w:hAnsi="Lora"/>
          <w:spacing w:val="-1"/>
          <w:lang w:val="en-GB"/>
        </w:rPr>
        <w:t>the</w:t>
      </w:r>
      <w:r w:rsidR="00C743A0" w:rsidRPr="0080392E">
        <w:rPr>
          <w:rFonts w:ascii="Lora" w:hAnsi="Lora"/>
          <w:spacing w:val="-10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vitivinicultural</w:t>
      </w:r>
      <w:r w:rsidR="00C743A0" w:rsidRPr="0080392E">
        <w:rPr>
          <w:rFonts w:ascii="Lora" w:hAnsi="Lora"/>
          <w:spacing w:val="-11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sector</w:t>
      </w:r>
      <w:r w:rsidR="00C743A0" w:rsidRPr="0080392E">
        <w:rPr>
          <w:rFonts w:ascii="Lora" w:hAnsi="Lora"/>
          <w:spacing w:val="-12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around</w:t>
      </w:r>
      <w:r w:rsidR="00C743A0" w:rsidRPr="0080392E">
        <w:rPr>
          <w:rFonts w:ascii="Lora" w:hAnsi="Lora"/>
          <w:spacing w:val="-11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agroecology,</w:t>
      </w:r>
      <w:r w:rsidR="00C743A0" w:rsidRPr="0080392E">
        <w:rPr>
          <w:rFonts w:ascii="Lora" w:hAnsi="Lora"/>
          <w:spacing w:val="-10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with</w:t>
      </w:r>
      <w:r w:rsidR="00C743A0" w:rsidRPr="0080392E">
        <w:rPr>
          <w:rFonts w:ascii="Lora" w:hAnsi="Lora"/>
          <w:spacing w:val="-46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the</w:t>
      </w:r>
      <w:r w:rsidR="00C743A0" w:rsidRPr="0080392E">
        <w:rPr>
          <w:rFonts w:ascii="Lora" w:hAnsi="Lora"/>
          <w:spacing w:val="-8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aim</w:t>
      </w:r>
      <w:r w:rsidR="00C743A0" w:rsidRPr="0080392E">
        <w:rPr>
          <w:rFonts w:ascii="Lora" w:hAnsi="Lora"/>
          <w:spacing w:val="-7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of</w:t>
      </w:r>
      <w:r w:rsidR="00C743A0" w:rsidRPr="0080392E">
        <w:rPr>
          <w:rFonts w:ascii="Lora" w:hAnsi="Lora"/>
          <w:spacing w:val="-8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generating</w:t>
      </w:r>
      <w:r w:rsidR="00C743A0" w:rsidRPr="0080392E">
        <w:rPr>
          <w:rFonts w:ascii="Lora" w:hAnsi="Lora"/>
          <w:spacing w:val="-1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responsible</w:t>
      </w:r>
      <w:r w:rsidR="00C743A0" w:rsidRPr="0080392E">
        <w:rPr>
          <w:rFonts w:ascii="Lora" w:hAnsi="Lora"/>
          <w:spacing w:val="-5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governance</w:t>
      </w:r>
      <w:r w:rsidR="00C743A0" w:rsidRPr="0080392E">
        <w:rPr>
          <w:rFonts w:ascii="Lora" w:hAnsi="Lora"/>
          <w:spacing w:val="-5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at</w:t>
      </w:r>
      <w:r w:rsidR="00C743A0" w:rsidRPr="0080392E">
        <w:rPr>
          <w:rFonts w:ascii="Lora" w:hAnsi="Lora"/>
          <w:spacing w:val="-6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all</w:t>
      </w:r>
      <w:r w:rsidR="00C743A0" w:rsidRPr="0080392E">
        <w:rPr>
          <w:rFonts w:ascii="Lora" w:hAnsi="Lora"/>
          <w:spacing w:val="-7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scales</w:t>
      </w:r>
      <w:r w:rsidR="00C743A0" w:rsidRPr="0080392E">
        <w:rPr>
          <w:rFonts w:ascii="Lora" w:hAnsi="Lora"/>
          <w:spacing w:val="-7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and</w:t>
      </w:r>
      <w:r w:rsidR="00C743A0" w:rsidRPr="0080392E">
        <w:rPr>
          <w:rFonts w:ascii="Lora" w:hAnsi="Lora"/>
          <w:spacing w:val="-7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levels</w:t>
      </w:r>
      <w:r w:rsidR="00C743A0" w:rsidRPr="0080392E">
        <w:rPr>
          <w:rFonts w:ascii="Lora" w:hAnsi="Lora"/>
          <w:spacing w:val="-9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of</w:t>
      </w:r>
      <w:r w:rsidR="00C743A0" w:rsidRPr="0080392E">
        <w:rPr>
          <w:rFonts w:ascii="Lora" w:hAnsi="Lora"/>
          <w:spacing w:val="-8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the</w:t>
      </w:r>
      <w:r w:rsidR="00C743A0" w:rsidRPr="0080392E">
        <w:rPr>
          <w:rFonts w:ascii="Lora" w:hAnsi="Lora"/>
          <w:spacing w:val="-7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different</w:t>
      </w:r>
      <w:r w:rsidR="00C743A0" w:rsidRPr="0080392E">
        <w:rPr>
          <w:rFonts w:ascii="Lora" w:hAnsi="Lora"/>
          <w:spacing w:val="-5"/>
          <w:lang w:val="en-GB"/>
        </w:rPr>
        <w:t xml:space="preserve"> </w:t>
      </w:r>
      <w:r w:rsidR="00C743A0" w:rsidRPr="0080392E">
        <w:rPr>
          <w:rFonts w:ascii="Lora" w:hAnsi="Lora"/>
          <w:lang w:val="en-GB"/>
        </w:rPr>
        <w:t>players.</w:t>
      </w:r>
    </w:p>
    <w:p w14:paraId="00E490FA" w14:textId="7A46D6A9" w:rsidR="008725FA" w:rsidRPr="0080392E" w:rsidRDefault="004D6AE9" w:rsidP="007D066E">
      <w:pPr>
        <w:pStyle w:val="Paragraphedeliste"/>
        <w:numPr>
          <w:ilvl w:val="1"/>
          <w:numId w:val="2"/>
        </w:numPr>
        <w:tabs>
          <w:tab w:val="left" w:pos="966"/>
        </w:tabs>
        <w:spacing w:line="362" w:lineRule="auto"/>
        <w:rPr>
          <w:rFonts w:ascii="Lora" w:hAnsi="Lora"/>
          <w:lang w:val="en-GB"/>
        </w:rPr>
      </w:pPr>
      <w:r w:rsidRPr="0080392E">
        <w:rPr>
          <w:rFonts w:ascii="Lora" w:hAnsi="Lora"/>
          <w:spacing w:val="-1"/>
          <w:lang w:val="en-GB"/>
        </w:rPr>
        <w:t xml:space="preserve">Adapt </w:t>
      </w:r>
      <w:r w:rsidR="006170A6" w:rsidRPr="0080392E">
        <w:rPr>
          <w:rFonts w:ascii="Lora" w:hAnsi="Lora"/>
          <w:lang w:val="en-GB"/>
        </w:rPr>
        <w:t>the</w:t>
      </w:r>
      <w:r w:rsidR="006170A6" w:rsidRPr="0080392E">
        <w:rPr>
          <w:rFonts w:ascii="Lora" w:hAnsi="Lora"/>
          <w:spacing w:val="-10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economic</w:t>
      </w:r>
      <w:r w:rsidR="006170A6" w:rsidRPr="0080392E">
        <w:rPr>
          <w:rFonts w:ascii="Lora" w:hAnsi="Lora"/>
          <w:spacing w:val="-5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profitability</w:t>
      </w:r>
      <w:r w:rsidR="006170A6" w:rsidRPr="0080392E">
        <w:rPr>
          <w:rFonts w:ascii="Lora" w:hAnsi="Lora"/>
          <w:spacing w:val="-10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of</w:t>
      </w:r>
      <w:r w:rsidR="006170A6" w:rsidRPr="0080392E">
        <w:rPr>
          <w:rFonts w:ascii="Lora" w:hAnsi="Lora"/>
          <w:spacing w:val="-5"/>
          <w:lang w:val="en-GB"/>
        </w:rPr>
        <w:t xml:space="preserve"> </w:t>
      </w:r>
      <w:r w:rsidR="008740D4" w:rsidRPr="0080392E">
        <w:rPr>
          <w:rFonts w:ascii="Lora" w:hAnsi="Lora"/>
          <w:spacing w:val="-5"/>
          <w:lang w:val="en-GB"/>
        </w:rPr>
        <w:t>grape and wine firms</w:t>
      </w:r>
      <w:r w:rsidR="007605C0" w:rsidRPr="0080392E">
        <w:rPr>
          <w:rFonts w:ascii="Lora" w:hAnsi="Lora"/>
          <w:lang w:val="en-GB"/>
        </w:rPr>
        <w:t>, integrating in the management strategies and values</w:t>
      </w:r>
      <w:r w:rsidR="00130546" w:rsidRPr="0080392E">
        <w:rPr>
          <w:rFonts w:ascii="Lora" w:hAnsi="Lora"/>
          <w:lang w:val="en-GB"/>
        </w:rPr>
        <w:t>,</w:t>
      </w:r>
      <w:r w:rsidR="007605C0" w:rsidRPr="0080392E">
        <w:rPr>
          <w:rFonts w:ascii="Lora" w:hAnsi="Lora"/>
          <w:lang w:val="en-GB"/>
        </w:rPr>
        <w:t xml:space="preserve"> the compliance with</w:t>
      </w:r>
      <w:r w:rsidR="00130546" w:rsidRPr="0080392E">
        <w:rPr>
          <w:rFonts w:ascii="Lora" w:hAnsi="Lora"/>
          <w:lang w:val="en-GB"/>
        </w:rPr>
        <w:t xml:space="preserve"> Environmental, Social, Governance</w:t>
      </w:r>
      <w:r w:rsidR="007605C0" w:rsidRPr="0080392E">
        <w:rPr>
          <w:rFonts w:ascii="Lora" w:hAnsi="Lora"/>
          <w:lang w:val="en-GB"/>
        </w:rPr>
        <w:t xml:space="preserve"> </w:t>
      </w:r>
      <w:r w:rsidR="00130546" w:rsidRPr="0080392E">
        <w:rPr>
          <w:rFonts w:ascii="Lora" w:hAnsi="Lora"/>
          <w:lang w:val="en-GB"/>
        </w:rPr>
        <w:t>(</w:t>
      </w:r>
      <w:r w:rsidR="006170A6" w:rsidRPr="0080392E">
        <w:rPr>
          <w:rFonts w:ascii="Lora" w:hAnsi="Lora"/>
          <w:lang w:val="en-GB"/>
        </w:rPr>
        <w:t>ESG</w:t>
      </w:r>
      <w:r w:rsidR="00130546" w:rsidRPr="0080392E">
        <w:rPr>
          <w:rFonts w:ascii="Lora" w:hAnsi="Lora"/>
          <w:lang w:val="en-GB"/>
        </w:rPr>
        <w:t xml:space="preserve">) </w:t>
      </w:r>
      <w:r w:rsidR="0080664D" w:rsidRPr="0080392E">
        <w:rPr>
          <w:rFonts w:ascii="Lora" w:hAnsi="Lora"/>
          <w:lang w:val="en-GB"/>
        </w:rPr>
        <w:t>principles</w:t>
      </w:r>
      <w:r w:rsidR="006170A6" w:rsidRPr="0080392E">
        <w:rPr>
          <w:rFonts w:ascii="Lora" w:hAnsi="Lora"/>
          <w:lang w:val="en-GB"/>
        </w:rPr>
        <w:t>,</w:t>
      </w:r>
      <w:r w:rsidR="006170A6" w:rsidRPr="0080392E">
        <w:rPr>
          <w:rFonts w:ascii="Lora" w:hAnsi="Lora"/>
          <w:spacing w:val="-11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in</w:t>
      </w:r>
      <w:r w:rsidR="006170A6" w:rsidRPr="0080392E">
        <w:rPr>
          <w:rFonts w:ascii="Lora" w:hAnsi="Lora"/>
          <w:spacing w:val="-11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a</w:t>
      </w:r>
      <w:r w:rsidR="006170A6" w:rsidRPr="0080392E">
        <w:rPr>
          <w:rFonts w:ascii="Lora" w:hAnsi="Lora"/>
          <w:spacing w:val="-6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sector</w:t>
      </w:r>
      <w:r w:rsidR="006170A6" w:rsidRPr="0080392E">
        <w:rPr>
          <w:rFonts w:ascii="Lora" w:hAnsi="Lora"/>
          <w:spacing w:val="-13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where</w:t>
      </w:r>
      <w:r w:rsidR="006170A6" w:rsidRPr="0080392E">
        <w:rPr>
          <w:rFonts w:ascii="Lora" w:hAnsi="Lora"/>
          <w:spacing w:val="-10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the</w:t>
      </w:r>
      <w:r w:rsidR="006170A6" w:rsidRPr="0080392E">
        <w:rPr>
          <w:rFonts w:ascii="Lora" w:hAnsi="Lora"/>
          <w:spacing w:val="-10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importance</w:t>
      </w:r>
      <w:r w:rsidR="006170A6" w:rsidRPr="0080392E">
        <w:rPr>
          <w:rFonts w:ascii="Lora" w:hAnsi="Lora"/>
          <w:spacing w:val="-47"/>
          <w:lang w:val="en-GB"/>
        </w:rPr>
        <w:t xml:space="preserve"> </w:t>
      </w:r>
      <w:r w:rsidR="007605C0" w:rsidRPr="0080392E">
        <w:rPr>
          <w:rFonts w:ascii="Lora" w:hAnsi="Lora"/>
          <w:spacing w:val="-47"/>
          <w:lang w:val="en-GB"/>
        </w:rPr>
        <w:t xml:space="preserve">       -</w:t>
      </w:r>
      <w:r w:rsidR="006170A6" w:rsidRPr="0080392E">
        <w:rPr>
          <w:rFonts w:ascii="Lora" w:hAnsi="Lora"/>
          <w:lang w:val="en-GB"/>
        </w:rPr>
        <w:t>of</w:t>
      </w:r>
      <w:r w:rsidR="006170A6" w:rsidRPr="0080392E">
        <w:rPr>
          <w:rFonts w:ascii="Lora" w:hAnsi="Lora"/>
          <w:spacing w:val="-4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geographical</w:t>
      </w:r>
      <w:r w:rsidR="006170A6" w:rsidRPr="0080392E">
        <w:rPr>
          <w:rFonts w:ascii="Lora" w:hAnsi="Lora"/>
          <w:spacing w:val="-1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indications</w:t>
      </w:r>
      <w:r w:rsidR="006170A6" w:rsidRPr="0080392E">
        <w:rPr>
          <w:rFonts w:ascii="Lora" w:hAnsi="Lora"/>
          <w:spacing w:val="-2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is</w:t>
      </w:r>
      <w:r w:rsidR="006170A6" w:rsidRPr="0080392E">
        <w:rPr>
          <w:rFonts w:ascii="Lora" w:hAnsi="Lora"/>
          <w:spacing w:val="-2"/>
          <w:lang w:val="en-GB"/>
        </w:rPr>
        <w:t xml:space="preserve"> </w:t>
      </w:r>
      <w:r w:rsidR="006170A6" w:rsidRPr="0080392E">
        <w:rPr>
          <w:rFonts w:ascii="Lora" w:hAnsi="Lora"/>
          <w:lang w:val="en-GB"/>
        </w:rPr>
        <w:t>often preponderant.</w:t>
      </w:r>
    </w:p>
    <w:p w14:paraId="51D695D3" w14:textId="1C2848C2" w:rsidR="008725FA" w:rsidRPr="0080392E" w:rsidRDefault="006170A6" w:rsidP="0080664D">
      <w:pPr>
        <w:pStyle w:val="Paragraphedeliste"/>
        <w:numPr>
          <w:ilvl w:val="1"/>
          <w:numId w:val="2"/>
        </w:numPr>
        <w:tabs>
          <w:tab w:val="left" w:pos="966"/>
        </w:tabs>
        <w:spacing w:line="360" w:lineRule="auto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Favor the autonomy of farms</w:t>
      </w:r>
      <w:r w:rsidR="006656B0" w:rsidRPr="0080392E">
        <w:rPr>
          <w:rFonts w:ascii="Lora" w:hAnsi="Lora"/>
          <w:lang w:val="en-GB"/>
        </w:rPr>
        <w:t xml:space="preserve"> </w:t>
      </w:r>
      <w:r w:rsidR="00255421" w:rsidRPr="0080392E">
        <w:rPr>
          <w:rFonts w:ascii="Lora" w:hAnsi="Lora"/>
          <w:lang w:val="en-GB"/>
        </w:rPr>
        <w:t>by reducing the use of inputs (fertilisers, plant protection products, water, fossil energies).</w:t>
      </w:r>
    </w:p>
    <w:p w14:paraId="0052D00C" w14:textId="40DF765C" w:rsidR="00B37E84" w:rsidRPr="0080392E" w:rsidRDefault="002C6D4E" w:rsidP="007D066E">
      <w:pPr>
        <w:pStyle w:val="Paragraphedeliste"/>
        <w:numPr>
          <w:ilvl w:val="1"/>
          <w:numId w:val="2"/>
        </w:numPr>
        <w:tabs>
          <w:tab w:val="left" w:pos="966"/>
        </w:tabs>
        <w:spacing w:line="360" w:lineRule="auto"/>
        <w:ind w:right="0" w:hanging="356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Adopt a regenerative purpose by the means of cover cropping, crops association, minimal soil disturbance, compost, and minimal use of persistent chemical pesticides and fertilizers.</w:t>
      </w:r>
      <w:r w:rsidR="006170A6" w:rsidRPr="0080392E">
        <w:rPr>
          <w:rFonts w:ascii="Lora" w:hAnsi="Lora"/>
          <w:lang w:val="en-GB"/>
        </w:rPr>
        <w:t xml:space="preserve"> </w:t>
      </w:r>
    </w:p>
    <w:p w14:paraId="2E197ACA" w14:textId="1CE757A9" w:rsidR="00125E76" w:rsidRPr="0080392E" w:rsidRDefault="00B40D0C" w:rsidP="005A6334">
      <w:pPr>
        <w:pStyle w:val="Paragraphedeliste"/>
        <w:numPr>
          <w:ilvl w:val="1"/>
          <w:numId w:val="2"/>
        </w:numPr>
        <w:tabs>
          <w:tab w:val="left" w:pos="966"/>
        </w:tabs>
        <w:spacing w:line="360" w:lineRule="auto"/>
        <w:ind w:right="0" w:hanging="356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 xml:space="preserve">Enhance vineyard protection by promoting the ecological health of vineyard agroecosystems, improving </w:t>
      </w:r>
      <w:r w:rsidR="002503E9" w:rsidRPr="0080392E">
        <w:rPr>
          <w:rFonts w:ascii="Lora" w:hAnsi="Lora"/>
          <w:lang w:val="en-GB"/>
        </w:rPr>
        <w:t xml:space="preserve">overall </w:t>
      </w:r>
      <w:r w:rsidRPr="0080392E">
        <w:rPr>
          <w:rFonts w:ascii="Lora" w:hAnsi="Lora"/>
          <w:lang w:val="en-GB"/>
        </w:rPr>
        <w:t>biodiversity, and</w:t>
      </w:r>
      <w:r w:rsidR="002C6D4E" w:rsidRPr="0080392E">
        <w:rPr>
          <w:rFonts w:ascii="Lora" w:hAnsi="Lora"/>
          <w:lang w:val="en-GB"/>
        </w:rPr>
        <w:t xml:space="preserve"> strengthening</w:t>
      </w:r>
      <w:r w:rsidR="002C6D4E" w:rsidRPr="0080392E">
        <w:rPr>
          <w:rStyle w:val="cf01"/>
          <w:rFonts w:ascii="Lora" w:hAnsi="Lora"/>
          <w:lang w:val="en-GB"/>
        </w:rPr>
        <w:t xml:space="preserve"> </w:t>
      </w:r>
      <w:r w:rsidR="002C6D4E" w:rsidRPr="0080392E">
        <w:rPr>
          <w:rFonts w:ascii="Lora" w:hAnsi="Lora"/>
          <w:lang w:val="en-GB"/>
        </w:rPr>
        <w:t>s</w:t>
      </w:r>
      <w:r w:rsidRPr="0080392E">
        <w:rPr>
          <w:rFonts w:ascii="Lora" w:hAnsi="Lora"/>
          <w:lang w:val="en-GB"/>
        </w:rPr>
        <w:t>oil health</w:t>
      </w:r>
      <w:r w:rsidR="00125E76" w:rsidRPr="0080392E">
        <w:rPr>
          <w:rFonts w:ascii="Lora" w:hAnsi="Lora"/>
          <w:lang w:val="en-GB"/>
        </w:rPr>
        <w:t>, in view of the adaptation to the climate change</w:t>
      </w:r>
      <w:r w:rsidRPr="0080392E">
        <w:rPr>
          <w:rFonts w:ascii="Lora" w:hAnsi="Lora"/>
          <w:lang w:val="en-GB"/>
        </w:rPr>
        <w:t xml:space="preserve">. This objective is pursued through: </w:t>
      </w:r>
    </w:p>
    <w:p w14:paraId="4C510634" w14:textId="721AA1F1" w:rsidR="00125E76" w:rsidRPr="0080392E" w:rsidRDefault="00B40D0C" w:rsidP="00125E76">
      <w:pPr>
        <w:pStyle w:val="Paragraphedeliste"/>
        <w:tabs>
          <w:tab w:val="left" w:pos="966"/>
        </w:tabs>
        <w:spacing w:line="360" w:lineRule="auto"/>
        <w:ind w:left="720" w:right="0" w:firstLine="0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 xml:space="preserve">a) adopting a vineyard management approach that prioritizes preventive measures within a redesigned vineyard agroecosystem framework which includes prophylaxis, leverage of varietal resistance or tolerance, improving soil quality and health, and promoting biodiversity through habitat management and – when feasible </w:t>
      </w:r>
      <w:r w:rsidR="00A3443E" w:rsidRPr="0080392E">
        <w:rPr>
          <w:rFonts w:ascii="Lora" w:hAnsi="Lora"/>
          <w:lang w:val="en-GB"/>
        </w:rPr>
        <w:t>–</w:t>
      </w:r>
      <w:r w:rsidRPr="0080392E">
        <w:rPr>
          <w:rFonts w:ascii="Lora" w:hAnsi="Lora"/>
          <w:lang w:val="en-GB"/>
        </w:rPr>
        <w:t xml:space="preserve"> </w:t>
      </w:r>
      <w:r w:rsidR="00125E76" w:rsidRPr="0080392E">
        <w:rPr>
          <w:rFonts w:ascii="Lora" w:hAnsi="Lora"/>
          <w:lang w:val="en-GB"/>
        </w:rPr>
        <w:t>farmland</w:t>
      </w:r>
      <w:r w:rsidRPr="0080392E">
        <w:rPr>
          <w:rFonts w:ascii="Lora" w:hAnsi="Lora"/>
          <w:lang w:val="en-GB"/>
        </w:rPr>
        <w:t xml:space="preserve"> </w:t>
      </w:r>
      <w:r w:rsidRPr="0080392E">
        <w:rPr>
          <w:rFonts w:ascii="Lora" w:hAnsi="Lora"/>
          <w:lang w:val="en-GB"/>
        </w:rPr>
        <w:lastRenderedPageBreak/>
        <w:t xml:space="preserve">use diversification to make the vineyard agroecosystem less susceptible to biotic stresses; </w:t>
      </w:r>
    </w:p>
    <w:p w14:paraId="6D5D10D9" w14:textId="4144CD08" w:rsidR="005A6334" w:rsidRPr="0080392E" w:rsidRDefault="00B40D0C" w:rsidP="0080392E">
      <w:pPr>
        <w:pStyle w:val="Paragraphedeliste"/>
        <w:tabs>
          <w:tab w:val="left" w:pos="966"/>
        </w:tabs>
        <w:spacing w:line="360" w:lineRule="auto"/>
        <w:ind w:left="720" w:right="0" w:firstLine="0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 xml:space="preserve">b) </w:t>
      </w:r>
      <w:r w:rsidR="00125E76" w:rsidRPr="0080392E">
        <w:rPr>
          <w:rFonts w:ascii="Lora" w:hAnsi="Lora"/>
          <w:lang w:val="en-GB"/>
        </w:rPr>
        <w:t>i</w:t>
      </w:r>
      <w:r w:rsidRPr="0080392E">
        <w:rPr>
          <w:rFonts w:ascii="Lora" w:hAnsi="Lora"/>
          <w:lang w:val="en-GB"/>
        </w:rPr>
        <w:t>ntegrating traditional physical, biological, and genetic techniques with recent technological innovations in crop protection as biocontrol products</w:t>
      </w:r>
      <w:r w:rsidR="00125E76" w:rsidRPr="0080392E">
        <w:rPr>
          <w:rFonts w:ascii="Lora" w:hAnsi="Lora"/>
          <w:lang w:val="en-GB"/>
        </w:rPr>
        <w:t>;</w:t>
      </w:r>
      <w:r w:rsidRPr="0080392E">
        <w:rPr>
          <w:rFonts w:ascii="Lora" w:hAnsi="Lora"/>
          <w:lang w:val="en-GB"/>
        </w:rPr>
        <w:t xml:space="preserve"> decision support tools (DSS)</w:t>
      </w:r>
      <w:r w:rsidR="00125E76" w:rsidRPr="0080392E">
        <w:rPr>
          <w:rFonts w:ascii="Lora" w:hAnsi="Lora"/>
          <w:lang w:val="en-GB"/>
        </w:rPr>
        <w:t xml:space="preserve"> to also improve the energetic efficiency</w:t>
      </w:r>
      <w:r w:rsidR="00D75BF0" w:rsidRPr="0080392E">
        <w:rPr>
          <w:rFonts w:ascii="Lora" w:hAnsi="Lora"/>
          <w:lang w:val="en-GB"/>
        </w:rPr>
        <w:t>.</w:t>
      </w:r>
    </w:p>
    <w:p w14:paraId="121CBA8D" w14:textId="77777777" w:rsidR="001B4292" w:rsidRPr="0080392E" w:rsidRDefault="001B4292" w:rsidP="00C86993">
      <w:pPr>
        <w:tabs>
          <w:tab w:val="left" w:pos="966"/>
        </w:tabs>
        <w:spacing w:line="360" w:lineRule="auto"/>
        <w:rPr>
          <w:rStyle w:val="rynqvb"/>
          <w:rFonts w:ascii="Lora" w:hAnsi="Lora"/>
        </w:rPr>
      </w:pPr>
    </w:p>
    <w:p w14:paraId="1F3E6DC1" w14:textId="24B3F914" w:rsidR="00D75BF0" w:rsidRPr="0080392E" w:rsidRDefault="00C86993" w:rsidP="00D45B86">
      <w:pPr>
        <w:pStyle w:val="Corpsdetexte"/>
        <w:spacing w:line="362" w:lineRule="auto"/>
        <w:ind w:left="284" w:right="119"/>
        <w:jc w:val="both"/>
        <w:rPr>
          <w:rFonts w:ascii="Lora" w:hAnsi="Lora"/>
          <w:bCs/>
          <w:lang w:val="en-GB"/>
        </w:rPr>
      </w:pPr>
      <w:r w:rsidRPr="0080392E">
        <w:rPr>
          <w:rFonts w:ascii="Lora" w:hAnsi="Lora"/>
          <w:b/>
          <w:lang w:val="en-GB"/>
        </w:rPr>
        <w:t>DECIDES</w:t>
      </w:r>
      <w:r w:rsidRPr="0080392E">
        <w:rPr>
          <w:rFonts w:ascii="Lora" w:hAnsi="Lora"/>
          <w:bCs/>
          <w:spacing w:val="1"/>
          <w:lang w:val="en-GB"/>
        </w:rPr>
        <w:t xml:space="preserve"> </w:t>
      </w:r>
      <w:r w:rsidRPr="0080392E">
        <w:rPr>
          <w:rFonts w:ascii="Lora" w:hAnsi="Lora"/>
          <w:bCs/>
          <w:lang w:val="en-GB"/>
        </w:rPr>
        <w:t>to</w:t>
      </w:r>
      <w:r w:rsidRPr="0080392E">
        <w:rPr>
          <w:rFonts w:ascii="Lora" w:hAnsi="Lora"/>
          <w:bCs/>
          <w:spacing w:val="1"/>
          <w:lang w:val="en-GB"/>
        </w:rPr>
        <w:t xml:space="preserve"> mandate </w:t>
      </w:r>
      <w:r w:rsidRPr="0080392E">
        <w:rPr>
          <w:rFonts w:ascii="Lora" w:hAnsi="Lora"/>
          <w:bCs/>
          <w:lang w:val="en-GB"/>
        </w:rPr>
        <w:t xml:space="preserve">the SUSTAIN Expert Group to integrate such </w:t>
      </w:r>
      <w:r w:rsidR="00C72FC0" w:rsidRPr="0080392E">
        <w:rPr>
          <w:rFonts w:ascii="Lora" w:hAnsi="Lora"/>
          <w:bCs/>
          <w:lang w:val="en-GB"/>
        </w:rPr>
        <w:t>agroecological principles</w:t>
      </w:r>
      <w:r w:rsidRPr="0080392E">
        <w:rPr>
          <w:rFonts w:ascii="Lora" w:hAnsi="Lora"/>
          <w:bCs/>
          <w:lang w:val="en-GB"/>
        </w:rPr>
        <w:t xml:space="preserve"> in the resolution OIV–VITI 641-2020</w:t>
      </w:r>
      <w:r w:rsidR="00C72FC0" w:rsidRPr="0080392E">
        <w:rPr>
          <w:rFonts w:ascii="Lora" w:hAnsi="Lora"/>
          <w:bCs/>
          <w:lang w:val="en-GB"/>
        </w:rPr>
        <w:t xml:space="preserve"> “</w:t>
      </w:r>
      <w:r w:rsidRPr="0080392E">
        <w:rPr>
          <w:rFonts w:ascii="Lora" w:hAnsi="Lora"/>
          <w:bCs/>
          <w:lang w:val="en-GB"/>
        </w:rPr>
        <w:t>OIV guide for the implementation of principles of</w:t>
      </w:r>
      <w:r w:rsidR="00C72FC0" w:rsidRPr="0080392E">
        <w:rPr>
          <w:rFonts w:ascii="Lora" w:hAnsi="Lora"/>
          <w:bCs/>
          <w:lang w:val="en-GB"/>
        </w:rPr>
        <w:t xml:space="preserve"> </w:t>
      </w:r>
      <w:r w:rsidRPr="0080392E">
        <w:rPr>
          <w:rFonts w:ascii="Lora" w:hAnsi="Lora"/>
          <w:bCs/>
          <w:lang w:val="en-GB"/>
        </w:rPr>
        <w:t>sustainable viticulture</w:t>
      </w:r>
      <w:r w:rsidR="00C72FC0" w:rsidRPr="0080392E">
        <w:rPr>
          <w:rFonts w:ascii="Lora" w:hAnsi="Lora"/>
          <w:bCs/>
          <w:lang w:val="en-GB"/>
        </w:rPr>
        <w:t>” in the framework of the next revision.</w:t>
      </w:r>
    </w:p>
    <w:p w14:paraId="3D61FDBB" w14:textId="77777777" w:rsidR="00FF5E12" w:rsidRPr="0080392E" w:rsidRDefault="00FF5E12">
      <w:pPr>
        <w:spacing w:line="360" w:lineRule="auto"/>
        <w:rPr>
          <w:rFonts w:ascii="Lora" w:hAnsi="Lora"/>
          <w:b/>
          <w:lang w:val="en-GB"/>
        </w:rPr>
      </w:pPr>
    </w:p>
    <w:p w14:paraId="240240D6" w14:textId="029A9FDD" w:rsidR="008725FA" w:rsidRPr="0080392E" w:rsidRDefault="006170A6" w:rsidP="0080392E">
      <w:pPr>
        <w:spacing w:after="120" w:line="360" w:lineRule="auto"/>
        <w:ind w:left="284"/>
        <w:jc w:val="both"/>
        <w:rPr>
          <w:rFonts w:ascii="Lora" w:hAnsi="Lora"/>
          <w:lang w:val="en-GB"/>
        </w:rPr>
      </w:pPr>
      <w:r w:rsidRPr="0080392E">
        <w:rPr>
          <w:rFonts w:ascii="Lora" w:hAnsi="Lora"/>
          <w:b/>
          <w:lang w:val="en-GB"/>
        </w:rPr>
        <w:t>RECOMMENDS</w:t>
      </w:r>
      <w:r w:rsidRPr="0080392E">
        <w:rPr>
          <w:rFonts w:ascii="Lora" w:hAnsi="Lora"/>
          <w:b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to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-5"/>
          <w:lang w:val="en-GB"/>
        </w:rPr>
        <w:t xml:space="preserve"> </w:t>
      </w:r>
      <w:r w:rsidR="00E85D0D" w:rsidRPr="0080392E">
        <w:rPr>
          <w:rFonts w:ascii="Lora" w:hAnsi="Lora"/>
          <w:lang w:val="en-GB"/>
        </w:rPr>
        <w:t>m</w:t>
      </w:r>
      <w:r w:rsidRPr="0080392E">
        <w:rPr>
          <w:rFonts w:ascii="Lora" w:hAnsi="Lora"/>
          <w:lang w:val="en-GB"/>
        </w:rPr>
        <w:t>ember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States to take vitivinicultural agroecology into account as one of a number of innovative approaches to sustainable vitiviniculture. Member States may choose to take vitivinicultural agroecology into account in a number of ways, including:</w:t>
      </w:r>
    </w:p>
    <w:p w14:paraId="057E24C4" w14:textId="2DF63187" w:rsidR="008725FA" w:rsidRPr="0080392E" w:rsidRDefault="006170A6" w:rsidP="007D066E">
      <w:pPr>
        <w:pStyle w:val="Paragraphedeliste"/>
        <w:numPr>
          <w:ilvl w:val="0"/>
          <w:numId w:val="3"/>
        </w:numPr>
        <w:tabs>
          <w:tab w:val="left" w:pos="831"/>
        </w:tabs>
        <w:spacing w:before="1" w:line="362" w:lineRule="auto"/>
        <w:ind w:right="-46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To</w:t>
      </w:r>
      <w:r w:rsidRPr="0080392E">
        <w:rPr>
          <w:rFonts w:ascii="Lora" w:hAnsi="Lora"/>
          <w:spacing w:val="-13"/>
          <w:lang w:val="en-GB"/>
        </w:rPr>
        <w:t xml:space="preserve"> </w:t>
      </w:r>
      <w:r w:rsidRPr="0080392E">
        <w:rPr>
          <w:rFonts w:ascii="Lora" w:hAnsi="Lora"/>
          <w:lang w:val="en-GB"/>
        </w:rPr>
        <w:t>encourage</w:t>
      </w:r>
      <w:r w:rsidRPr="0080392E">
        <w:rPr>
          <w:rFonts w:ascii="Lora" w:hAnsi="Lora"/>
          <w:spacing w:val="-5"/>
          <w:lang w:val="en-GB"/>
        </w:rPr>
        <w:t xml:space="preserve"> </w:t>
      </w:r>
      <w:r w:rsidRPr="0080392E">
        <w:rPr>
          <w:rFonts w:ascii="Lora" w:hAnsi="Lora"/>
          <w:lang w:val="en-GB"/>
        </w:rPr>
        <w:t>research</w:t>
      </w:r>
      <w:r w:rsidRPr="0080392E">
        <w:rPr>
          <w:rFonts w:ascii="Lora" w:hAnsi="Lora"/>
          <w:spacing w:val="-12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scientific</w:t>
      </w:r>
      <w:r w:rsidRPr="0080392E">
        <w:rPr>
          <w:rFonts w:ascii="Lora" w:hAnsi="Lora"/>
          <w:spacing w:val="-10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-12"/>
          <w:lang w:val="en-GB"/>
        </w:rPr>
        <w:t xml:space="preserve"> </w:t>
      </w:r>
      <w:r w:rsidRPr="0080392E">
        <w:rPr>
          <w:rFonts w:ascii="Lora" w:hAnsi="Lora"/>
          <w:lang w:val="en-GB"/>
        </w:rPr>
        <w:t>technical</w:t>
      </w:r>
      <w:r w:rsidRPr="0080392E">
        <w:rPr>
          <w:rFonts w:ascii="Lora" w:hAnsi="Lora"/>
          <w:spacing w:val="-12"/>
          <w:lang w:val="en-GB"/>
        </w:rPr>
        <w:t xml:space="preserve"> </w:t>
      </w:r>
      <w:r w:rsidRPr="0080392E">
        <w:rPr>
          <w:rFonts w:ascii="Lora" w:hAnsi="Lora"/>
          <w:lang w:val="en-GB"/>
        </w:rPr>
        <w:t>studies</w:t>
      </w:r>
      <w:r w:rsidRPr="0080392E">
        <w:rPr>
          <w:rFonts w:ascii="Lora" w:hAnsi="Lora"/>
          <w:spacing w:val="-12"/>
          <w:lang w:val="en-GB"/>
        </w:rPr>
        <w:t xml:space="preserve"> </w:t>
      </w:r>
      <w:r w:rsidRPr="0080392E">
        <w:rPr>
          <w:rFonts w:ascii="Lora" w:hAnsi="Lora"/>
          <w:lang w:val="en-GB"/>
        </w:rPr>
        <w:t>on</w:t>
      </w:r>
      <w:r w:rsidRPr="0080392E">
        <w:rPr>
          <w:rFonts w:ascii="Lora" w:hAnsi="Lora"/>
          <w:spacing w:val="-13"/>
          <w:lang w:val="en-GB"/>
        </w:rPr>
        <w:t xml:space="preserve"> </w:t>
      </w:r>
      <w:r w:rsidRPr="0080392E">
        <w:rPr>
          <w:rFonts w:ascii="Lora" w:hAnsi="Lora"/>
          <w:lang w:val="en-GB"/>
        </w:rPr>
        <w:t>agroecology in vitiviniculture,</w:t>
      </w:r>
      <w:r w:rsidRPr="0080392E">
        <w:rPr>
          <w:rFonts w:ascii="Lora" w:hAnsi="Lora"/>
          <w:spacing w:val="-7"/>
          <w:lang w:val="en-GB"/>
        </w:rPr>
        <w:t xml:space="preserve"> </w:t>
      </w:r>
      <w:r w:rsidRPr="0080392E">
        <w:rPr>
          <w:rFonts w:ascii="Lora" w:hAnsi="Lora"/>
          <w:lang w:val="en-GB"/>
        </w:rPr>
        <w:t>especially</w:t>
      </w:r>
      <w:r w:rsidRPr="0080392E">
        <w:rPr>
          <w:rFonts w:ascii="Lora" w:hAnsi="Lora"/>
          <w:spacing w:val="-11"/>
          <w:lang w:val="en-GB"/>
        </w:rPr>
        <w:t xml:space="preserve"> </w:t>
      </w:r>
      <w:r w:rsidRPr="0080392E">
        <w:rPr>
          <w:rFonts w:ascii="Lora" w:hAnsi="Lora"/>
          <w:lang w:val="en-GB"/>
        </w:rPr>
        <w:t>on</w:t>
      </w:r>
      <w:r w:rsidRPr="0080392E">
        <w:rPr>
          <w:rFonts w:ascii="Lora" w:hAnsi="Lora"/>
          <w:spacing w:val="-12"/>
          <w:lang w:val="en-GB"/>
        </w:rPr>
        <w:t xml:space="preserve"> </w:t>
      </w:r>
      <w:r w:rsidRPr="0080392E">
        <w:rPr>
          <w:rFonts w:ascii="Lora" w:hAnsi="Lora"/>
          <w:lang w:val="en-GB"/>
        </w:rPr>
        <w:t>topics</w:t>
      </w:r>
      <w:r w:rsidR="0080664D" w:rsidRPr="0080392E">
        <w:rPr>
          <w:rFonts w:ascii="Lora" w:hAnsi="Lora"/>
          <w:lang w:val="en-GB"/>
        </w:rPr>
        <w:t xml:space="preserve"> </w:t>
      </w:r>
      <w:r w:rsidRPr="0080392E">
        <w:rPr>
          <w:rFonts w:ascii="Lora" w:hAnsi="Lora"/>
          <w:spacing w:val="-48"/>
          <w:lang w:val="en-GB"/>
        </w:rPr>
        <w:t xml:space="preserve"> </w:t>
      </w:r>
      <w:r w:rsidR="007605C0" w:rsidRPr="0080392E">
        <w:rPr>
          <w:rFonts w:ascii="Lora" w:hAnsi="Lora"/>
          <w:spacing w:val="-48"/>
          <w:lang w:val="en-GB"/>
        </w:rPr>
        <w:t xml:space="preserve"> </w:t>
      </w:r>
      <w:r w:rsidRPr="0080392E">
        <w:rPr>
          <w:rFonts w:ascii="Lora" w:hAnsi="Lora"/>
          <w:lang w:val="en-GB"/>
        </w:rPr>
        <w:t>regarding effective monitoring, quantifying benefits and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transition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costs.</w:t>
      </w:r>
    </w:p>
    <w:p w14:paraId="53553092" w14:textId="00F39AFC" w:rsidR="008725FA" w:rsidRPr="0080392E" w:rsidRDefault="006170A6" w:rsidP="007D066E">
      <w:pPr>
        <w:pStyle w:val="Paragraphedeliste"/>
        <w:numPr>
          <w:ilvl w:val="0"/>
          <w:numId w:val="3"/>
        </w:numPr>
        <w:tabs>
          <w:tab w:val="left" w:pos="836"/>
        </w:tabs>
        <w:spacing w:line="362" w:lineRule="auto"/>
        <w:ind w:right="-46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To support the development and promotion of the agroecology-based approaches based on robust science, and their application to vineyards, as an important tool to support and enhance sustainability in the vitivinicultural sector.</w:t>
      </w:r>
    </w:p>
    <w:p w14:paraId="063521D1" w14:textId="77777777" w:rsidR="008725FA" w:rsidRPr="0080392E" w:rsidRDefault="006170A6" w:rsidP="007D066E">
      <w:pPr>
        <w:pStyle w:val="Paragraphedeliste"/>
        <w:numPr>
          <w:ilvl w:val="0"/>
          <w:numId w:val="3"/>
        </w:numPr>
        <w:tabs>
          <w:tab w:val="left" w:pos="836"/>
        </w:tabs>
        <w:spacing w:line="362" w:lineRule="auto"/>
        <w:ind w:left="836" w:right="-46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To consider implementation and consideration of agroecology in production methods throughout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whole grape and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wine value-chain.</w:t>
      </w:r>
    </w:p>
    <w:p w14:paraId="3F5EFB0F" w14:textId="77777777" w:rsidR="008725FA" w:rsidRPr="0080392E" w:rsidRDefault="006170A6" w:rsidP="007D066E">
      <w:pPr>
        <w:pStyle w:val="Paragraphedeliste"/>
        <w:numPr>
          <w:ilvl w:val="0"/>
          <w:numId w:val="3"/>
        </w:numPr>
        <w:tabs>
          <w:tab w:val="left" w:pos="831"/>
        </w:tabs>
        <w:spacing w:before="0" w:line="360" w:lineRule="auto"/>
        <w:ind w:right="-46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To promote the establishment of public policy measures for evaluation and identification of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benefits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outcomes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use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of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agroecological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production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techniques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in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each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viticultural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region.</w:t>
      </w:r>
    </w:p>
    <w:p w14:paraId="3C5945E9" w14:textId="1C8D63C8" w:rsidR="001B47A2" w:rsidRPr="0080392E" w:rsidRDefault="006170A6" w:rsidP="0080392E">
      <w:pPr>
        <w:pStyle w:val="Paragraphedeliste"/>
        <w:tabs>
          <w:tab w:val="left" w:pos="836"/>
        </w:tabs>
        <w:spacing w:before="116" w:line="360" w:lineRule="auto"/>
        <w:ind w:left="836" w:right="-46" w:firstLine="0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To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promote</w:t>
      </w:r>
      <w:r w:rsidRPr="0080392E">
        <w:rPr>
          <w:rFonts w:ascii="Lora" w:hAnsi="Lora"/>
          <w:spacing w:val="-3"/>
          <w:lang w:val="en-GB"/>
        </w:rPr>
        <w:t xml:space="preserve"> </w:t>
      </w:r>
      <w:r w:rsidRPr="0080392E">
        <w:rPr>
          <w:rFonts w:ascii="Lora" w:hAnsi="Lora"/>
          <w:lang w:val="en-GB"/>
        </w:rPr>
        <w:t>technical-scientific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interactions</w:t>
      </w:r>
      <w:r w:rsidRPr="0080392E">
        <w:rPr>
          <w:rFonts w:ascii="Lora" w:hAnsi="Lora"/>
          <w:spacing w:val="-5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to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bring</w:t>
      </w:r>
      <w:r w:rsidRPr="0080392E">
        <w:rPr>
          <w:rFonts w:ascii="Lora" w:hAnsi="Lora"/>
          <w:spacing w:val="-6"/>
          <w:lang w:val="en-GB"/>
        </w:rPr>
        <w:t xml:space="preserve"> </w:t>
      </w:r>
      <w:r w:rsidRPr="0080392E">
        <w:rPr>
          <w:rFonts w:ascii="Lora" w:hAnsi="Lora"/>
          <w:lang w:val="en-GB"/>
        </w:rPr>
        <w:t>together</w:t>
      </w:r>
      <w:r w:rsidRPr="0080392E">
        <w:rPr>
          <w:rFonts w:ascii="Lora" w:hAnsi="Lora"/>
          <w:spacing w:val="-5"/>
          <w:lang w:val="en-GB"/>
        </w:rPr>
        <w:t xml:space="preserve"> </w:t>
      </w:r>
      <w:r w:rsidRPr="0080392E">
        <w:rPr>
          <w:rFonts w:ascii="Lora" w:hAnsi="Lora"/>
          <w:lang w:val="en-GB"/>
        </w:rPr>
        <w:t>the</w:t>
      </w:r>
      <w:r w:rsidRPr="0080392E">
        <w:rPr>
          <w:rFonts w:ascii="Lora" w:hAnsi="Lora"/>
          <w:spacing w:val="-8"/>
          <w:lang w:val="en-GB"/>
        </w:rPr>
        <w:t xml:space="preserve"> </w:t>
      </w:r>
      <w:r w:rsidRPr="0080392E">
        <w:rPr>
          <w:rFonts w:ascii="Lora" w:hAnsi="Lora"/>
          <w:lang w:val="en-GB"/>
        </w:rPr>
        <w:t>skills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between</w:t>
      </w:r>
      <w:r w:rsidRPr="0080392E">
        <w:rPr>
          <w:rFonts w:ascii="Lora" w:hAnsi="Lora"/>
          <w:spacing w:val="-4"/>
          <w:lang w:val="en-GB"/>
        </w:rPr>
        <w:t xml:space="preserve"> </w:t>
      </w:r>
      <w:r w:rsidRPr="0080392E">
        <w:rPr>
          <w:rFonts w:ascii="Lora" w:hAnsi="Lora"/>
          <w:lang w:val="en-GB"/>
        </w:rPr>
        <w:t>all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player</w:t>
      </w:r>
      <w:r w:rsidRPr="0080392E">
        <w:rPr>
          <w:rFonts w:ascii="Lora" w:hAnsi="Lora"/>
          <w:spacing w:val="-48"/>
          <w:lang w:val="en-GB"/>
        </w:rPr>
        <w:t xml:space="preserve"> </w:t>
      </w:r>
      <w:r w:rsidRPr="0080392E">
        <w:rPr>
          <w:rFonts w:ascii="Lora" w:hAnsi="Lora"/>
          <w:lang w:val="en-GB"/>
        </w:rPr>
        <w:t>of the vitivinicultural sector to enhance the role and importance of the agroecology across the</w:t>
      </w:r>
      <w:r w:rsidRPr="0080392E">
        <w:rPr>
          <w:rFonts w:ascii="Lora" w:hAnsi="Lora"/>
          <w:spacing w:val="1"/>
          <w:lang w:val="en-GB"/>
        </w:rPr>
        <w:t xml:space="preserve"> </w:t>
      </w:r>
      <w:r w:rsidRPr="0080392E">
        <w:rPr>
          <w:rFonts w:ascii="Lora" w:hAnsi="Lora"/>
          <w:lang w:val="en-GB"/>
        </w:rPr>
        <w:t>table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grapes, dried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grapes, juice grapes</w:t>
      </w:r>
      <w:r w:rsidRPr="0080392E">
        <w:rPr>
          <w:rFonts w:ascii="Lora" w:hAnsi="Lora"/>
          <w:spacing w:val="-1"/>
          <w:lang w:val="en-GB"/>
        </w:rPr>
        <w:t xml:space="preserve"> </w:t>
      </w:r>
      <w:r w:rsidRPr="0080392E">
        <w:rPr>
          <w:rFonts w:ascii="Lora" w:hAnsi="Lora"/>
          <w:lang w:val="en-GB"/>
        </w:rPr>
        <w:t>and</w:t>
      </w:r>
      <w:r w:rsidRPr="0080392E">
        <w:rPr>
          <w:rFonts w:ascii="Lora" w:hAnsi="Lora"/>
          <w:spacing w:val="-2"/>
          <w:lang w:val="en-GB"/>
        </w:rPr>
        <w:t xml:space="preserve"> </w:t>
      </w:r>
      <w:r w:rsidRPr="0080392E">
        <w:rPr>
          <w:rFonts w:ascii="Lora" w:hAnsi="Lora"/>
          <w:lang w:val="en-GB"/>
        </w:rPr>
        <w:t>wine</w:t>
      </w:r>
      <w:r w:rsidRPr="0080392E">
        <w:rPr>
          <w:rFonts w:ascii="Lora" w:hAnsi="Lora"/>
          <w:spacing w:val="2"/>
          <w:lang w:val="en-GB"/>
        </w:rPr>
        <w:t xml:space="preserve"> production </w:t>
      </w:r>
      <w:r w:rsidRPr="0080392E">
        <w:rPr>
          <w:rFonts w:ascii="Lora" w:hAnsi="Lora"/>
          <w:lang w:val="en-GB"/>
        </w:rPr>
        <w:t>system.</w:t>
      </w:r>
    </w:p>
    <w:sectPr w:rsidR="001B47A2" w:rsidRPr="0080392E" w:rsidSect="0080392E">
      <w:headerReference w:type="default" r:id="rId13"/>
      <w:footerReference w:type="default" r:id="rId14"/>
      <w:headerReference w:type="first" r:id="rId15"/>
      <w:footerReference w:type="first" r:id="rId16"/>
      <w:pgSz w:w="11910" w:h="16840"/>
      <w:pgMar w:top="1400" w:right="1300" w:bottom="880" w:left="1300" w:header="751" w:footer="68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A767B" w14:textId="77777777" w:rsidR="006A2D23" w:rsidRDefault="006A2D23">
      <w:r>
        <w:separator/>
      </w:r>
    </w:p>
  </w:endnote>
  <w:endnote w:type="continuationSeparator" w:id="0">
    <w:p w14:paraId="54B547AE" w14:textId="77777777" w:rsidR="006A2D23" w:rsidRDefault="006A2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ora">
    <w:charset w:val="00"/>
    <w:family w:val="auto"/>
    <w:pitch w:val="variable"/>
    <w:sig w:usb0="A00002FF" w:usb1="5000204B" w:usb2="00000000" w:usb3="00000000" w:csb0="00000097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6529615"/>
      <w:docPartObj>
        <w:docPartGallery w:val="Page Numbers (Bottom of Page)"/>
        <w:docPartUnique/>
      </w:docPartObj>
    </w:sdtPr>
    <w:sdtEndPr/>
    <w:sdtContent>
      <w:p w14:paraId="19813430" w14:textId="3F0593AC" w:rsidR="00C7386F" w:rsidRDefault="00C7386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2CD28977" w14:textId="77777777" w:rsidR="00C7386F" w:rsidRDefault="00C7386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0C356" w14:textId="77777777" w:rsidR="008725FA" w:rsidRDefault="008725FA">
    <w:pPr>
      <w:pStyle w:val="Pieddepage"/>
      <w:jc w:val="right"/>
      <w:rPr>
        <w:rFonts w:asciiTheme="minorHAnsi" w:hAnsiTheme="minorHAnsi" w:cstheme="minorHAnsi"/>
      </w:rPr>
    </w:pPr>
  </w:p>
  <w:p w14:paraId="09527630" w14:textId="77777777" w:rsidR="008725FA" w:rsidRDefault="008725F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85454" w14:textId="77777777" w:rsidR="006A2D23" w:rsidRDefault="006A2D23">
      <w:r>
        <w:separator/>
      </w:r>
    </w:p>
  </w:footnote>
  <w:footnote w:type="continuationSeparator" w:id="0">
    <w:p w14:paraId="5A549931" w14:textId="77777777" w:rsidR="006A2D23" w:rsidRDefault="006A2D23">
      <w:r>
        <w:continuationSeparator/>
      </w:r>
    </w:p>
  </w:footnote>
  <w:footnote w:id="1">
    <w:p w14:paraId="28E10E92" w14:textId="1C778502" w:rsidR="003474AE" w:rsidRPr="0080392E" w:rsidRDefault="003474AE" w:rsidP="0080392E">
      <w:pPr>
        <w:pStyle w:val="Notedebasdepage"/>
        <w:jc w:val="both"/>
        <w:rPr>
          <w:rFonts w:ascii="Lora" w:hAnsi="Lora"/>
          <w:lang w:val="en-GB"/>
        </w:rPr>
      </w:pPr>
      <w:r w:rsidRPr="0080392E">
        <w:rPr>
          <w:rStyle w:val="Appelnotedebasdep"/>
          <w:rFonts w:ascii="Lora" w:hAnsi="Lora"/>
        </w:rPr>
        <w:footnoteRef/>
      </w:r>
      <w:r w:rsidRPr="0080392E">
        <w:rPr>
          <w:rFonts w:ascii="Lora" w:hAnsi="Lora"/>
        </w:rPr>
        <w:t xml:space="preserve"> HLPE. 2019. Agroecological and other innovative approaches for sustainable agriculture and food systems that</w:t>
      </w:r>
      <w:r w:rsidR="00591A10" w:rsidRPr="0080392E">
        <w:rPr>
          <w:rFonts w:ascii="Lora" w:hAnsi="Lora"/>
        </w:rPr>
        <w:t xml:space="preserve"> </w:t>
      </w:r>
      <w:r w:rsidRPr="0080392E">
        <w:rPr>
          <w:rFonts w:ascii="Lora" w:hAnsi="Lora"/>
        </w:rPr>
        <w:t>enhance food security and nutrition. A report by the High-Level Panel of Experts on Food Security and Nutrition</w:t>
      </w:r>
      <w:r w:rsidR="00591A10" w:rsidRPr="0080392E">
        <w:rPr>
          <w:rFonts w:ascii="Lora" w:hAnsi="Lora"/>
        </w:rPr>
        <w:t xml:space="preserve"> </w:t>
      </w:r>
      <w:r w:rsidRPr="0080392E">
        <w:rPr>
          <w:rFonts w:ascii="Lora" w:hAnsi="Lora"/>
        </w:rPr>
        <w:t>of the Committee on World Food Security, Rome</w:t>
      </w:r>
      <w:r w:rsidR="00591A10" w:rsidRPr="0080392E">
        <w:rPr>
          <w:rFonts w:ascii="Lora" w:hAnsi="Lora"/>
        </w:rPr>
        <w:t>.</w:t>
      </w:r>
    </w:p>
  </w:footnote>
  <w:footnote w:id="2">
    <w:p w14:paraId="748BB561" w14:textId="0A86F719" w:rsidR="004A68CC" w:rsidRPr="0080392E" w:rsidRDefault="00943283" w:rsidP="0080392E">
      <w:pPr>
        <w:pStyle w:val="Notedebasdepage"/>
        <w:spacing w:after="120"/>
        <w:jc w:val="both"/>
        <w:rPr>
          <w:rFonts w:ascii="Lora" w:hAnsi="Lora"/>
        </w:rPr>
      </w:pPr>
      <w:r w:rsidRPr="0080392E">
        <w:rPr>
          <w:rStyle w:val="Appelnotedebasdep"/>
          <w:rFonts w:ascii="Lora" w:hAnsi="Lora"/>
        </w:rPr>
        <w:footnoteRef/>
      </w:r>
      <w:r w:rsidRPr="0080392E">
        <w:rPr>
          <w:rFonts w:ascii="Lora" w:hAnsi="Lora"/>
        </w:rPr>
        <w:t xml:space="preserve"> </w:t>
      </w:r>
      <w:r w:rsidR="004A68CC" w:rsidRPr="0080392E">
        <w:rPr>
          <w:rFonts w:ascii="Lora" w:hAnsi="Lora"/>
          <w:lang w:val="en-GB"/>
        </w:rPr>
        <w:t xml:space="preserve">Ehler, L. E. (2006). Integrated pest management (IPM): Definition, historical development and implementation, and the other IPM. Pest Management Science, 62:9, 787–789. DOI: 10.1002/ps.1247 </w:t>
      </w:r>
    </w:p>
    <w:p w14:paraId="2EBA42CD" w14:textId="7B0A04A7" w:rsidR="004A68CC" w:rsidRPr="0080392E" w:rsidRDefault="004A68CC" w:rsidP="0080392E">
      <w:pPr>
        <w:pStyle w:val="Notedebasdepage"/>
        <w:spacing w:after="120"/>
        <w:jc w:val="both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 xml:space="preserve">Koul, O., and Cuperus, G.W. (2007). Ecologically based integrated pest management: present concept and new solutions. Ecologically Based Pest Management, CABI, Oxfordshire, 1–17.  </w:t>
      </w:r>
    </w:p>
    <w:p w14:paraId="4563CE1C" w14:textId="7F8F9D62" w:rsidR="004A68CC" w:rsidRPr="0080392E" w:rsidRDefault="004A68CC" w:rsidP="0080392E">
      <w:pPr>
        <w:pStyle w:val="Notedebasdepage"/>
        <w:spacing w:after="120"/>
        <w:jc w:val="both"/>
        <w:rPr>
          <w:rFonts w:ascii="Lora" w:hAnsi="Lora"/>
          <w:lang w:val="en-GB"/>
        </w:rPr>
      </w:pPr>
      <w:r w:rsidRPr="0080392E">
        <w:rPr>
          <w:rFonts w:ascii="Lora" w:hAnsi="Lora"/>
          <w:lang w:val="en-GB"/>
        </w:rPr>
        <w:t>Lucas, P., Ratnadass, A., Deguine, J.P. (2017). Moving from Integrated Pest Management to Agroecological Crop Protection. Agroecological Crop Protection. Springer Science Business Media B.V, Dordrecht, 24–33.</w:t>
      </w:r>
    </w:p>
    <w:p w14:paraId="418CB91A" w14:textId="36F64B6E" w:rsidR="004A68CC" w:rsidRPr="0080392E" w:rsidRDefault="004A68CC" w:rsidP="0080392E">
      <w:pPr>
        <w:pStyle w:val="Notedebasdepage"/>
        <w:spacing w:after="120"/>
        <w:jc w:val="both"/>
        <w:rPr>
          <w:sz w:val="16"/>
          <w:szCs w:val="16"/>
          <w:highlight w:val="yellow"/>
          <w:lang w:val="en-GB"/>
        </w:rPr>
      </w:pPr>
      <w:r w:rsidRPr="0080392E">
        <w:rPr>
          <w:rFonts w:ascii="Lora" w:hAnsi="Lora"/>
          <w:lang w:val="en-GB"/>
        </w:rPr>
        <w:t>Deguine, J.P., Aubertot, J.N., Flor, R.J., Lescourret, F., Wyckhuys, K.A.G., and Ratnadass, A. (2021). Integrated pest management: good intentions, hard realities. A review. DOI: 10.1007/s13593-021-00689-w/Published</w:t>
      </w:r>
    </w:p>
  </w:footnote>
  <w:footnote w:id="3">
    <w:p w14:paraId="074EC165" w14:textId="74BD0299" w:rsidR="00591A10" w:rsidRPr="00591A10" w:rsidRDefault="00591A10" w:rsidP="0080392E">
      <w:pPr>
        <w:pStyle w:val="Notedebasdepage"/>
        <w:spacing w:after="120"/>
        <w:jc w:val="both"/>
      </w:pPr>
      <w:r w:rsidRPr="0080392E">
        <w:rPr>
          <w:rStyle w:val="Appelnotedebasdep"/>
          <w:sz w:val="16"/>
          <w:szCs w:val="16"/>
        </w:rPr>
        <w:footnoteRef/>
      </w:r>
      <w:r w:rsidRPr="0080392E">
        <w:rPr>
          <w:sz w:val="16"/>
          <w:szCs w:val="16"/>
        </w:rPr>
        <w:t xml:space="preserve"> OIV (2018). Managing byproducts of vitivinicultural origin. https://www.oiv.int/public/medias/6267/managing-viticulture-by-products-web.pdf</w:t>
      </w:r>
    </w:p>
  </w:footnote>
  <w:footnote w:id="4">
    <w:p w14:paraId="0F0D6116" w14:textId="7AEC47B6" w:rsidR="00591A10" w:rsidRPr="0080392E" w:rsidRDefault="00591A10" w:rsidP="0080392E">
      <w:pPr>
        <w:pStyle w:val="Notedebasdepage"/>
        <w:spacing w:after="120"/>
        <w:jc w:val="both"/>
        <w:rPr>
          <w:sz w:val="16"/>
          <w:szCs w:val="16"/>
        </w:rPr>
      </w:pPr>
      <w:r w:rsidRPr="0080392E">
        <w:rPr>
          <w:rStyle w:val="Appelnotedebasdep"/>
          <w:sz w:val="16"/>
          <w:szCs w:val="16"/>
        </w:rPr>
        <w:footnoteRef/>
      </w:r>
      <w:r w:rsidRPr="0080392E">
        <w:rPr>
          <w:sz w:val="16"/>
          <w:szCs w:val="16"/>
        </w:rPr>
        <w:t xml:space="preserve"> OIV (2018). Functional biodiversity in the vineyard. https://www.oiv.int/public/medias/6367/functional-biodiversity-in-the-vineyard-oiv-expertise-docume.pdf</w:t>
      </w:r>
    </w:p>
  </w:footnote>
  <w:footnote w:id="5">
    <w:p w14:paraId="2052E89D" w14:textId="1DB4EDCA" w:rsidR="00C05B74" w:rsidRPr="0080392E" w:rsidRDefault="00C05B74" w:rsidP="0080392E">
      <w:pPr>
        <w:pStyle w:val="Notedebasdepage"/>
        <w:jc w:val="both"/>
        <w:rPr>
          <w:sz w:val="16"/>
          <w:szCs w:val="16"/>
          <w:lang w:val="en-GB"/>
        </w:rPr>
      </w:pPr>
      <w:r w:rsidRPr="0080392E">
        <w:rPr>
          <w:rStyle w:val="Appelnotedebasdep"/>
          <w:sz w:val="16"/>
          <w:szCs w:val="16"/>
        </w:rPr>
        <w:footnoteRef/>
      </w:r>
      <w:r w:rsidRPr="0080392E">
        <w:rPr>
          <w:sz w:val="16"/>
          <w:szCs w:val="16"/>
        </w:rPr>
        <w:t xml:space="preserve"> </w:t>
      </w:r>
      <w:r w:rsidR="00A2251A" w:rsidRPr="0080392E">
        <w:rPr>
          <w:sz w:val="16"/>
          <w:szCs w:val="16"/>
        </w:rPr>
        <w:t>Barrios, E., Gemmill-Herren, B, Bicksler, A., Siliprandi, E., Brathwaite, R., et al. (2020). The 10 Elements of Agroecology: enabling transitions towards sustainable agriculture and food systems through visual narratives, Ecosystems and People, 16:1, 230-247. DOI: 10.1080/26395916.2020.1808705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C7B3B" w14:textId="77777777" w:rsidR="00335780" w:rsidRDefault="00335780" w:rsidP="00335780">
    <w:pPr>
      <w:pStyle w:val="En-tte"/>
      <w:jc w:val="right"/>
    </w:pPr>
    <w:r w:rsidRPr="00452A15">
      <w:t>VITI-SUSTAIN 20-680 Et7</w:t>
    </w:r>
  </w:p>
  <w:p w14:paraId="6BFE64B4" w14:textId="7739BCE6" w:rsidR="00452A15" w:rsidRPr="0080392E" w:rsidRDefault="00335780" w:rsidP="0080392E">
    <w:pPr>
      <w:pStyle w:val="En-tte"/>
      <w:jc w:val="right"/>
      <w:rPr>
        <w:i/>
        <w:iCs/>
      </w:rPr>
    </w:pPr>
    <w:r w:rsidRPr="00536804">
      <w:rPr>
        <w:i/>
        <w:iCs/>
      </w:rPr>
      <w:t xml:space="preserve">Version </w:t>
    </w:r>
    <w:r w:rsidR="001417C6">
      <w:rPr>
        <w:i/>
        <w:iCs/>
      </w:rPr>
      <w:t>10</w:t>
    </w:r>
    <w:r w:rsidRPr="00536804">
      <w:rPr>
        <w:i/>
        <w:iCs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6963278"/>
      <w:docPartObj>
        <w:docPartGallery w:val="Page Numbers (Top of Page)"/>
        <w:docPartUnique/>
      </w:docPartObj>
    </w:sdtPr>
    <w:sdtEndPr/>
    <w:sdtContent>
      <w:p w14:paraId="59DF72EF" w14:textId="1BFAE9BD" w:rsidR="00C7386F" w:rsidRDefault="00C7386F">
        <w:pPr>
          <w:pStyle w:val="En-tt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2</w:t>
        </w:r>
        <w:r>
          <w:fldChar w:fldCharType="end"/>
        </w:r>
      </w:p>
    </w:sdtContent>
  </w:sdt>
  <w:p w14:paraId="5B331A8C" w14:textId="23F06F02" w:rsidR="00452A15" w:rsidRPr="0080392E" w:rsidRDefault="00452A15" w:rsidP="0080392E">
    <w:pPr>
      <w:pStyle w:val="En-tte"/>
      <w:jc w:val="right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D5F23"/>
    <w:multiLevelType w:val="multilevel"/>
    <w:tmpl w:val="22BD5F23"/>
    <w:lvl w:ilvl="0">
      <w:numFmt w:val="bullet"/>
      <w:lvlText w:val=""/>
      <w:lvlJc w:val="left"/>
      <w:pPr>
        <w:ind w:left="831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>
      <w:numFmt w:val="bullet"/>
      <w:lvlText w:val="•"/>
      <w:lvlJc w:val="left"/>
      <w:pPr>
        <w:ind w:left="1686" w:hanging="360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533" w:hanging="36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79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6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7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19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5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8933854"/>
    <w:multiLevelType w:val="hybridMultilevel"/>
    <w:tmpl w:val="C630BC00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50D47F5"/>
    <w:multiLevelType w:val="multilevel"/>
    <w:tmpl w:val="6FFA33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en-US" w:eastAsia="en-US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en-US" w:eastAsia="en-US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en-US" w:eastAsia="en-US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en-US" w:eastAsia="en-US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en-US" w:eastAsia="en-US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en-US" w:eastAsia="en-US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en-US" w:eastAsia="en-US" w:bidi="ar-SA"/>
      </w:rPr>
    </w:lvl>
  </w:abstractNum>
  <w:abstractNum w:abstractNumId="3" w15:restartNumberingAfterBreak="0">
    <w:nsid w:val="6E6143E4"/>
    <w:multiLevelType w:val="multilevel"/>
    <w:tmpl w:val="6E6143E4"/>
    <w:lvl w:ilvl="0">
      <w:start w:val="1"/>
      <w:numFmt w:val="decimal"/>
      <w:lvlText w:val="%1."/>
      <w:lvlJc w:val="left"/>
      <w:pPr>
        <w:ind w:left="541" w:hanging="35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en-US" w:eastAsia="en-US" w:bidi="ar-SA"/>
      </w:rPr>
    </w:lvl>
    <w:lvl w:ilvl="1">
      <w:numFmt w:val="bullet"/>
      <w:lvlText w:val=""/>
      <w:lvlJc w:val="left"/>
      <w:pPr>
        <w:ind w:left="966" w:hanging="355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1887" w:hanging="35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2814" w:hanging="3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741" w:hanging="3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668" w:hanging="3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596" w:hanging="3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23" w:hanging="3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50" w:hanging="355"/>
      </w:pPr>
      <w:rPr>
        <w:rFonts w:hint="default"/>
        <w:lang w:val="en-US" w:eastAsia="en-US" w:bidi="ar-SA"/>
      </w:rPr>
    </w:lvl>
  </w:abstractNum>
  <w:num w:numId="1" w16cid:durableId="932972669">
    <w:abstractNumId w:val="3"/>
  </w:num>
  <w:num w:numId="2" w16cid:durableId="90781146">
    <w:abstractNumId w:val="2"/>
  </w:num>
  <w:num w:numId="3" w16cid:durableId="1710958909">
    <w:abstractNumId w:val="0"/>
  </w:num>
  <w:num w:numId="4" w16cid:durableId="1509294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e1NDY2MjYyMjIxNjFX0lEKTi0uzszPAykwqQUAn7VgrCwAAAA="/>
  </w:docVars>
  <w:rsids>
    <w:rsidRoot w:val="00523A03"/>
    <w:rsid w:val="0000499E"/>
    <w:rsid w:val="00023DA5"/>
    <w:rsid w:val="00027BB5"/>
    <w:rsid w:val="000540DD"/>
    <w:rsid w:val="00056FDB"/>
    <w:rsid w:val="00061499"/>
    <w:rsid w:val="00067ACD"/>
    <w:rsid w:val="000715C2"/>
    <w:rsid w:val="00073607"/>
    <w:rsid w:val="000755BE"/>
    <w:rsid w:val="00082B54"/>
    <w:rsid w:val="00084A1C"/>
    <w:rsid w:val="000856CF"/>
    <w:rsid w:val="00087DF9"/>
    <w:rsid w:val="00097846"/>
    <w:rsid w:val="000A6194"/>
    <w:rsid w:val="000A61DF"/>
    <w:rsid w:val="000B5AFB"/>
    <w:rsid w:val="000C7C4E"/>
    <w:rsid w:val="000D01A2"/>
    <w:rsid w:val="000D1424"/>
    <w:rsid w:val="000D21EC"/>
    <w:rsid w:val="000E05BF"/>
    <w:rsid w:val="000E644D"/>
    <w:rsid w:val="000F2063"/>
    <w:rsid w:val="000F6596"/>
    <w:rsid w:val="001007FA"/>
    <w:rsid w:val="00100BE9"/>
    <w:rsid w:val="00111E6E"/>
    <w:rsid w:val="00112E47"/>
    <w:rsid w:val="00117348"/>
    <w:rsid w:val="00125E76"/>
    <w:rsid w:val="001269DC"/>
    <w:rsid w:val="00130546"/>
    <w:rsid w:val="00132ACF"/>
    <w:rsid w:val="00133543"/>
    <w:rsid w:val="00136330"/>
    <w:rsid w:val="001417C6"/>
    <w:rsid w:val="001522E1"/>
    <w:rsid w:val="00162F5D"/>
    <w:rsid w:val="001673E5"/>
    <w:rsid w:val="0016771E"/>
    <w:rsid w:val="001761F9"/>
    <w:rsid w:val="0018043B"/>
    <w:rsid w:val="001957AA"/>
    <w:rsid w:val="001A76C1"/>
    <w:rsid w:val="001B4292"/>
    <w:rsid w:val="001B47A2"/>
    <w:rsid w:val="001B6080"/>
    <w:rsid w:val="001C4FBC"/>
    <w:rsid w:val="001E2566"/>
    <w:rsid w:val="001E566D"/>
    <w:rsid w:val="001F3E5B"/>
    <w:rsid w:val="001F451D"/>
    <w:rsid w:val="0021136A"/>
    <w:rsid w:val="00217154"/>
    <w:rsid w:val="00227467"/>
    <w:rsid w:val="00227C0F"/>
    <w:rsid w:val="002328A9"/>
    <w:rsid w:val="002439D8"/>
    <w:rsid w:val="00244077"/>
    <w:rsid w:val="002503E9"/>
    <w:rsid w:val="00255421"/>
    <w:rsid w:val="00262BD3"/>
    <w:rsid w:val="0026312F"/>
    <w:rsid w:val="00263A28"/>
    <w:rsid w:val="00264251"/>
    <w:rsid w:val="00264E24"/>
    <w:rsid w:val="002965FF"/>
    <w:rsid w:val="0029782A"/>
    <w:rsid w:val="002C6D4E"/>
    <w:rsid w:val="002E27A3"/>
    <w:rsid w:val="002E3CB4"/>
    <w:rsid w:val="002E6FE7"/>
    <w:rsid w:val="003135EE"/>
    <w:rsid w:val="00313B04"/>
    <w:rsid w:val="003146F5"/>
    <w:rsid w:val="00332E6F"/>
    <w:rsid w:val="003341A9"/>
    <w:rsid w:val="00335780"/>
    <w:rsid w:val="00337342"/>
    <w:rsid w:val="00341D08"/>
    <w:rsid w:val="00347488"/>
    <w:rsid w:val="003474AE"/>
    <w:rsid w:val="0035582C"/>
    <w:rsid w:val="00371212"/>
    <w:rsid w:val="00395D1B"/>
    <w:rsid w:val="003A5AFF"/>
    <w:rsid w:val="003D15E3"/>
    <w:rsid w:val="003D18E9"/>
    <w:rsid w:val="003E00C4"/>
    <w:rsid w:val="003E5C6E"/>
    <w:rsid w:val="003E7832"/>
    <w:rsid w:val="003F285D"/>
    <w:rsid w:val="003F35CF"/>
    <w:rsid w:val="003F6060"/>
    <w:rsid w:val="00400808"/>
    <w:rsid w:val="00400DF4"/>
    <w:rsid w:val="004011AB"/>
    <w:rsid w:val="00406EFE"/>
    <w:rsid w:val="00414B3A"/>
    <w:rsid w:val="00421929"/>
    <w:rsid w:val="0042705D"/>
    <w:rsid w:val="004351D0"/>
    <w:rsid w:val="0043712B"/>
    <w:rsid w:val="00452A15"/>
    <w:rsid w:val="00453210"/>
    <w:rsid w:val="004561C3"/>
    <w:rsid w:val="00461D35"/>
    <w:rsid w:val="0046214B"/>
    <w:rsid w:val="00463AA4"/>
    <w:rsid w:val="0047517F"/>
    <w:rsid w:val="00475785"/>
    <w:rsid w:val="004878CD"/>
    <w:rsid w:val="004943FF"/>
    <w:rsid w:val="00494CD5"/>
    <w:rsid w:val="004951B3"/>
    <w:rsid w:val="004A050D"/>
    <w:rsid w:val="004A4890"/>
    <w:rsid w:val="004A68CC"/>
    <w:rsid w:val="004B0173"/>
    <w:rsid w:val="004B38B8"/>
    <w:rsid w:val="004D5764"/>
    <w:rsid w:val="004D6AE9"/>
    <w:rsid w:val="004E2B81"/>
    <w:rsid w:val="004F5C3D"/>
    <w:rsid w:val="00512F60"/>
    <w:rsid w:val="00514A02"/>
    <w:rsid w:val="00516125"/>
    <w:rsid w:val="00523A03"/>
    <w:rsid w:val="00526843"/>
    <w:rsid w:val="00531292"/>
    <w:rsid w:val="00532629"/>
    <w:rsid w:val="0053392F"/>
    <w:rsid w:val="00534C9F"/>
    <w:rsid w:val="00536706"/>
    <w:rsid w:val="0054097D"/>
    <w:rsid w:val="00547C3B"/>
    <w:rsid w:val="0055387B"/>
    <w:rsid w:val="00557E78"/>
    <w:rsid w:val="0056575F"/>
    <w:rsid w:val="00572600"/>
    <w:rsid w:val="00574FAE"/>
    <w:rsid w:val="00583389"/>
    <w:rsid w:val="005838CF"/>
    <w:rsid w:val="00587C3D"/>
    <w:rsid w:val="00591A10"/>
    <w:rsid w:val="0059597E"/>
    <w:rsid w:val="005A3FC6"/>
    <w:rsid w:val="005A466C"/>
    <w:rsid w:val="005A6334"/>
    <w:rsid w:val="005B5100"/>
    <w:rsid w:val="005D106E"/>
    <w:rsid w:val="005D2148"/>
    <w:rsid w:val="005D6181"/>
    <w:rsid w:val="005E089D"/>
    <w:rsid w:val="005E3C71"/>
    <w:rsid w:val="005F24B1"/>
    <w:rsid w:val="005F3FC0"/>
    <w:rsid w:val="00600C59"/>
    <w:rsid w:val="006047B3"/>
    <w:rsid w:val="006069F5"/>
    <w:rsid w:val="00606FA1"/>
    <w:rsid w:val="00614239"/>
    <w:rsid w:val="006170A6"/>
    <w:rsid w:val="00620F7E"/>
    <w:rsid w:val="00634C80"/>
    <w:rsid w:val="00644C93"/>
    <w:rsid w:val="00654A12"/>
    <w:rsid w:val="006566DC"/>
    <w:rsid w:val="00664704"/>
    <w:rsid w:val="006656B0"/>
    <w:rsid w:val="00670315"/>
    <w:rsid w:val="00672976"/>
    <w:rsid w:val="006763AE"/>
    <w:rsid w:val="0068024E"/>
    <w:rsid w:val="006811C4"/>
    <w:rsid w:val="00694466"/>
    <w:rsid w:val="006A2D23"/>
    <w:rsid w:val="006A4B41"/>
    <w:rsid w:val="006B3C9E"/>
    <w:rsid w:val="006B5CD7"/>
    <w:rsid w:val="006B6D4B"/>
    <w:rsid w:val="006C75B1"/>
    <w:rsid w:val="006D5F78"/>
    <w:rsid w:val="006D6547"/>
    <w:rsid w:val="006E1630"/>
    <w:rsid w:val="006E4A16"/>
    <w:rsid w:val="006E58F2"/>
    <w:rsid w:val="006F4DD8"/>
    <w:rsid w:val="006F72C5"/>
    <w:rsid w:val="00700ACB"/>
    <w:rsid w:val="0071509C"/>
    <w:rsid w:val="00720A86"/>
    <w:rsid w:val="007270AE"/>
    <w:rsid w:val="00730DBB"/>
    <w:rsid w:val="00733DE5"/>
    <w:rsid w:val="007353B1"/>
    <w:rsid w:val="00740BFC"/>
    <w:rsid w:val="00742D7B"/>
    <w:rsid w:val="00743A43"/>
    <w:rsid w:val="00744668"/>
    <w:rsid w:val="00754A7F"/>
    <w:rsid w:val="0075775C"/>
    <w:rsid w:val="007605C0"/>
    <w:rsid w:val="00766A19"/>
    <w:rsid w:val="00771406"/>
    <w:rsid w:val="00771ACB"/>
    <w:rsid w:val="00772EB4"/>
    <w:rsid w:val="007802C9"/>
    <w:rsid w:val="00780850"/>
    <w:rsid w:val="0078252A"/>
    <w:rsid w:val="007921CF"/>
    <w:rsid w:val="00794B58"/>
    <w:rsid w:val="007A6696"/>
    <w:rsid w:val="007B2976"/>
    <w:rsid w:val="007B773A"/>
    <w:rsid w:val="007D066E"/>
    <w:rsid w:val="007D203C"/>
    <w:rsid w:val="007D74F1"/>
    <w:rsid w:val="007E4600"/>
    <w:rsid w:val="007F3C01"/>
    <w:rsid w:val="0080207C"/>
    <w:rsid w:val="008033B6"/>
    <w:rsid w:val="0080392E"/>
    <w:rsid w:val="0080664D"/>
    <w:rsid w:val="00813BA7"/>
    <w:rsid w:val="0081485A"/>
    <w:rsid w:val="00815143"/>
    <w:rsid w:val="008279AB"/>
    <w:rsid w:val="00834DFA"/>
    <w:rsid w:val="00852648"/>
    <w:rsid w:val="008562DB"/>
    <w:rsid w:val="00860295"/>
    <w:rsid w:val="008625A8"/>
    <w:rsid w:val="0086348A"/>
    <w:rsid w:val="00864177"/>
    <w:rsid w:val="0086734D"/>
    <w:rsid w:val="008725FA"/>
    <w:rsid w:val="008740D4"/>
    <w:rsid w:val="008745D7"/>
    <w:rsid w:val="00880368"/>
    <w:rsid w:val="008836CD"/>
    <w:rsid w:val="0088698A"/>
    <w:rsid w:val="00890C26"/>
    <w:rsid w:val="00893007"/>
    <w:rsid w:val="008A7EFB"/>
    <w:rsid w:val="008B406F"/>
    <w:rsid w:val="008C561E"/>
    <w:rsid w:val="008D0057"/>
    <w:rsid w:val="008D473B"/>
    <w:rsid w:val="008D68A0"/>
    <w:rsid w:val="008E2A94"/>
    <w:rsid w:val="008E6326"/>
    <w:rsid w:val="008F20FA"/>
    <w:rsid w:val="008F7F92"/>
    <w:rsid w:val="00911A01"/>
    <w:rsid w:val="00915315"/>
    <w:rsid w:val="009234E1"/>
    <w:rsid w:val="00923C58"/>
    <w:rsid w:val="00927E64"/>
    <w:rsid w:val="00932436"/>
    <w:rsid w:val="00932CA9"/>
    <w:rsid w:val="00933F50"/>
    <w:rsid w:val="009346ED"/>
    <w:rsid w:val="00941EB8"/>
    <w:rsid w:val="00943283"/>
    <w:rsid w:val="0095249C"/>
    <w:rsid w:val="00963C69"/>
    <w:rsid w:val="00967A90"/>
    <w:rsid w:val="009727E3"/>
    <w:rsid w:val="009873AB"/>
    <w:rsid w:val="00987E83"/>
    <w:rsid w:val="00994B25"/>
    <w:rsid w:val="009A2A58"/>
    <w:rsid w:val="009A7120"/>
    <w:rsid w:val="009A78EF"/>
    <w:rsid w:val="009B3D76"/>
    <w:rsid w:val="009B748C"/>
    <w:rsid w:val="009C3103"/>
    <w:rsid w:val="009D0A8E"/>
    <w:rsid w:val="009D145E"/>
    <w:rsid w:val="009D21AF"/>
    <w:rsid w:val="009E3D3D"/>
    <w:rsid w:val="009E5300"/>
    <w:rsid w:val="009F41C5"/>
    <w:rsid w:val="009F5EDD"/>
    <w:rsid w:val="009F7F16"/>
    <w:rsid w:val="00A0319E"/>
    <w:rsid w:val="00A06509"/>
    <w:rsid w:val="00A171C8"/>
    <w:rsid w:val="00A20541"/>
    <w:rsid w:val="00A20DCA"/>
    <w:rsid w:val="00A2251A"/>
    <w:rsid w:val="00A30159"/>
    <w:rsid w:val="00A3443E"/>
    <w:rsid w:val="00A3720C"/>
    <w:rsid w:val="00A475BC"/>
    <w:rsid w:val="00A52151"/>
    <w:rsid w:val="00A52BF6"/>
    <w:rsid w:val="00A565AE"/>
    <w:rsid w:val="00A6571A"/>
    <w:rsid w:val="00A735E2"/>
    <w:rsid w:val="00A74014"/>
    <w:rsid w:val="00A819DD"/>
    <w:rsid w:val="00A930E0"/>
    <w:rsid w:val="00A93BDB"/>
    <w:rsid w:val="00A9570E"/>
    <w:rsid w:val="00A972C0"/>
    <w:rsid w:val="00AA20FB"/>
    <w:rsid w:val="00AA35D6"/>
    <w:rsid w:val="00AA5041"/>
    <w:rsid w:val="00AB7512"/>
    <w:rsid w:val="00AC3001"/>
    <w:rsid w:val="00AE23F0"/>
    <w:rsid w:val="00AF1A4C"/>
    <w:rsid w:val="00AF1FB1"/>
    <w:rsid w:val="00AF5E43"/>
    <w:rsid w:val="00AF70F0"/>
    <w:rsid w:val="00B056F5"/>
    <w:rsid w:val="00B2351E"/>
    <w:rsid w:val="00B27E48"/>
    <w:rsid w:val="00B37E84"/>
    <w:rsid w:val="00B40D0C"/>
    <w:rsid w:val="00B442CB"/>
    <w:rsid w:val="00B511D7"/>
    <w:rsid w:val="00B5360F"/>
    <w:rsid w:val="00B53704"/>
    <w:rsid w:val="00B6721C"/>
    <w:rsid w:val="00B80325"/>
    <w:rsid w:val="00B872FC"/>
    <w:rsid w:val="00BA6CE3"/>
    <w:rsid w:val="00BB2AB3"/>
    <w:rsid w:val="00BB3827"/>
    <w:rsid w:val="00BD2A3B"/>
    <w:rsid w:val="00BD58BD"/>
    <w:rsid w:val="00BD62DC"/>
    <w:rsid w:val="00BE1A05"/>
    <w:rsid w:val="00BE365C"/>
    <w:rsid w:val="00BF4ABA"/>
    <w:rsid w:val="00C02335"/>
    <w:rsid w:val="00C05B74"/>
    <w:rsid w:val="00C178C6"/>
    <w:rsid w:val="00C17E3E"/>
    <w:rsid w:val="00C400BC"/>
    <w:rsid w:val="00C46A38"/>
    <w:rsid w:val="00C5182C"/>
    <w:rsid w:val="00C534B7"/>
    <w:rsid w:val="00C548BF"/>
    <w:rsid w:val="00C72FC0"/>
    <w:rsid w:val="00C7386F"/>
    <w:rsid w:val="00C743A0"/>
    <w:rsid w:val="00C83306"/>
    <w:rsid w:val="00C86993"/>
    <w:rsid w:val="00C936CC"/>
    <w:rsid w:val="00C9426E"/>
    <w:rsid w:val="00C95231"/>
    <w:rsid w:val="00CA2606"/>
    <w:rsid w:val="00CA2EE2"/>
    <w:rsid w:val="00CC7E1E"/>
    <w:rsid w:val="00CD1EF1"/>
    <w:rsid w:val="00CD3B1D"/>
    <w:rsid w:val="00CD6861"/>
    <w:rsid w:val="00CE425F"/>
    <w:rsid w:val="00CE4E86"/>
    <w:rsid w:val="00CE5E8B"/>
    <w:rsid w:val="00CE7ABF"/>
    <w:rsid w:val="00CE7DE5"/>
    <w:rsid w:val="00D10CDF"/>
    <w:rsid w:val="00D12239"/>
    <w:rsid w:val="00D21B31"/>
    <w:rsid w:val="00D32B62"/>
    <w:rsid w:val="00D41E0E"/>
    <w:rsid w:val="00D45B86"/>
    <w:rsid w:val="00D45EAD"/>
    <w:rsid w:val="00D53103"/>
    <w:rsid w:val="00D602DA"/>
    <w:rsid w:val="00D60971"/>
    <w:rsid w:val="00D650FF"/>
    <w:rsid w:val="00D654E4"/>
    <w:rsid w:val="00D71A3F"/>
    <w:rsid w:val="00D75BF0"/>
    <w:rsid w:val="00D80B69"/>
    <w:rsid w:val="00D838A2"/>
    <w:rsid w:val="00D83DDE"/>
    <w:rsid w:val="00D84319"/>
    <w:rsid w:val="00D86BA3"/>
    <w:rsid w:val="00D8706D"/>
    <w:rsid w:val="00DA2CF7"/>
    <w:rsid w:val="00DA31E9"/>
    <w:rsid w:val="00DA3CC2"/>
    <w:rsid w:val="00DB156D"/>
    <w:rsid w:val="00DB4501"/>
    <w:rsid w:val="00DC0510"/>
    <w:rsid w:val="00DC2A6A"/>
    <w:rsid w:val="00DD44BA"/>
    <w:rsid w:val="00DD4A41"/>
    <w:rsid w:val="00DE7B11"/>
    <w:rsid w:val="00DF1520"/>
    <w:rsid w:val="00DF5A1D"/>
    <w:rsid w:val="00E017D0"/>
    <w:rsid w:val="00E14DCE"/>
    <w:rsid w:val="00E1599B"/>
    <w:rsid w:val="00E16B1D"/>
    <w:rsid w:val="00E27327"/>
    <w:rsid w:val="00E51F39"/>
    <w:rsid w:val="00E5722C"/>
    <w:rsid w:val="00E61620"/>
    <w:rsid w:val="00E85075"/>
    <w:rsid w:val="00E8543E"/>
    <w:rsid w:val="00E85D0D"/>
    <w:rsid w:val="00E871CD"/>
    <w:rsid w:val="00EA0A64"/>
    <w:rsid w:val="00EA34D8"/>
    <w:rsid w:val="00EA3D7B"/>
    <w:rsid w:val="00EA42C5"/>
    <w:rsid w:val="00EA7371"/>
    <w:rsid w:val="00EB3916"/>
    <w:rsid w:val="00EB5123"/>
    <w:rsid w:val="00EB529C"/>
    <w:rsid w:val="00EC2070"/>
    <w:rsid w:val="00EC3CDC"/>
    <w:rsid w:val="00EC67ED"/>
    <w:rsid w:val="00EE167C"/>
    <w:rsid w:val="00EE4308"/>
    <w:rsid w:val="00EE4D67"/>
    <w:rsid w:val="00EF0621"/>
    <w:rsid w:val="00F05B28"/>
    <w:rsid w:val="00F154C3"/>
    <w:rsid w:val="00F33F3F"/>
    <w:rsid w:val="00F41558"/>
    <w:rsid w:val="00F527FB"/>
    <w:rsid w:val="00F64C8F"/>
    <w:rsid w:val="00F67A69"/>
    <w:rsid w:val="00F70757"/>
    <w:rsid w:val="00F728EE"/>
    <w:rsid w:val="00F84BEE"/>
    <w:rsid w:val="00F94D9A"/>
    <w:rsid w:val="00F9518F"/>
    <w:rsid w:val="00FA03F2"/>
    <w:rsid w:val="00FB4D25"/>
    <w:rsid w:val="00FB4EE4"/>
    <w:rsid w:val="00FB5AB5"/>
    <w:rsid w:val="00FD270B"/>
    <w:rsid w:val="00FE0824"/>
    <w:rsid w:val="00FE5A88"/>
    <w:rsid w:val="00FF148D"/>
    <w:rsid w:val="00FF18FE"/>
    <w:rsid w:val="00FF1E5E"/>
    <w:rsid w:val="00FF5E12"/>
    <w:rsid w:val="018AF044"/>
    <w:rsid w:val="0221B549"/>
    <w:rsid w:val="0A9F1235"/>
    <w:rsid w:val="0D35D6D7"/>
    <w:rsid w:val="17C925A6"/>
    <w:rsid w:val="187856AD"/>
    <w:rsid w:val="1A4F834D"/>
    <w:rsid w:val="450F02C4"/>
    <w:rsid w:val="4526553A"/>
    <w:rsid w:val="4C9B5D5F"/>
    <w:rsid w:val="511FF50E"/>
    <w:rsid w:val="5FF10F71"/>
    <w:rsid w:val="6631BFDC"/>
    <w:rsid w:val="70E2F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3FA9D"/>
  <w15:docId w15:val="{3923D88D-9FC6-4AFC-B21F-339034FC2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Titre1">
    <w:name w:val="heading 1"/>
    <w:aliases w:val="Title 1,Title of the resolution"/>
    <w:basedOn w:val="Normal"/>
    <w:link w:val="Titre1Car"/>
    <w:uiPriority w:val="9"/>
    <w:qFormat/>
    <w:pPr>
      <w:ind w:left="115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pPr>
      <w:widowControl/>
      <w:autoSpaceDE/>
      <w:autoSpaceDN/>
    </w:pPr>
    <w:rPr>
      <w:rFonts w:ascii="Segoe UI" w:eastAsia="Times New Roman" w:hAnsi="Segoe UI" w:cs="Segoe UI"/>
      <w:sz w:val="18"/>
      <w:szCs w:val="18"/>
      <w:lang w:val="en-GB" w:eastAsia="fr-FR"/>
    </w:rPr>
  </w:style>
  <w:style w:type="paragraph" w:styleId="Corpsdetexte">
    <w:name w:val="Body Text"/>
    <w:basedOn w:val="Normal"/>
    <w:uiPriority w:val="1"/>
    <w:qFormat/>
  </w:style>
  <w:style w:type="character" w:styleId="Marquedecommentaire">
    <w:name w:val="annotation reference"/>
    <w:basedOn w:val="Policepardfaut"/>
    <w:uiPriority w:val="99"/>
    <w:semiHidden/>
    <w:unhideWhenUsed/>
    <w:qFormat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qFormat/>
    <w:pPr>
      <w:tabs>
        <w:tab w:val="center" w:pos="4252"/>
        <w:tab w:val="right" w:pos="8504"/>
      </w:tabs>
    </w:pPr>
  </w:style>
  <w:style w:type="character" w:styleId="Appelnotedebasdep">
    <w:name w:val="footnote reference"/>
    <w:basedOn w:val="Policepardfaut"/>
    <w:uiPriority w:val="99"/>
    <w:semiHidden/>
    <w:unhideWhenUsed/>
    <w:qFormat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rPr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qFormat/>
    <w:pPr>
      <w:tabs>
        <w:tab w:val="center" w:pos="4252"/>
        <w:tab w:val="right" w:pos="8504"/>
      </w:tabs>
    </w:pPr>
  </w:style>
  <w:style w:type="paragraph" w:styleId="PrformatHTML">
    <w:name w:val="HTML Preformatted"/>
    <w:basedOn w:val="Normal"/>
    <w:link w:val="PrformatHTMLCar"/>
    <w:uiPriority w:val="99"/>
    <w:unhideWhenUsed/>
    <w:qFormat/>
    <w:pPr>
      <w:widowControl/>
      <w:autoSpaceDE/>
      <w:autoSpaceDN/>
    </w:pPr>
    <w:rPr>
      <w:rFonts w:ascii="Consolas" w:eastAsia="Times New Roman" w:hAnsi="Consolas" w:cs="Times New Roman"/>
      <w:sz w:val="20"/>
      <w:szCs w:val="20"/>
      <w:lang w:val="en-GB" w:eastAsia="fr-FR"/>
    </w:rPr>
  </w:style>
  <w:style w:type="character" w:styleId="Lienhypertexte">
    <w:name w:val="Hyperlink"/>
    <w:basedOn w:val="Policepardfaut"/>
    <w:uiPriority w:val="99"/>
    <w:unhideWhenUsed/>
    <w:qFormat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styleId="lev">
    <w:name w:val="Strong"/>
    <w:basedOn w:val="Policepardfaut"/>
    <w:uiPriority w:val="22"/>
    <w:qFormat/>
    <w:rPr>
      <w:b/>
      <w:bCs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pPr>
      <w:spacing w:before="114"/>
      <w:ind w:left="966" w:right="116" w:hanging="35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Revisione1">
    <w:name w:val="Revisione1"/>
    <w:hidden/>
    <w:uiPriority w:val="99"/>
    <w:semiHidden/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CommentaireCar">
    <w:name w:val="Commentaire Car"/>
    <w:basedOn w:val="Policepardfaut"/>
    <w:link w:val="Commentaire"/>
    <w:uiPriority w:val="99"/>
    <w:qFormat/>
    <w:rPr>
      <w:rFonts w:ascii="Calibri" w:eastAsia="Calibri" w:hAnsi="Calibri" w:cs="Calibri"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Pr>
      <w:rFonts w:ascii="Calibri" w:eastAsia="Calibri" w:hAnsi="Calibri" w:cs="Calibri"/>
      <w:b/>
      <w:bCs/>
      <w:sz w:val="20"/>
      <w:szCs w:val="20"/>
    </w:rPr>
  </w:style>
  <w:style w:type="character" w:customStyle="1" w:styleId="Menzionenonrisolta1">
    <w:name w:val="Menzione non risolta1"/>
    <w:basedOn w:val="Policepardfau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Calibri" w:hAnsi="Calibri" w:cs="Calibri"/>
    </w:rPr>
  </w:style>
  <w:style w:type="character" w:customStyle="1" w:styleId="PieddepageCar">
    <w:name w:val="Pied de page Car"/>
    <w:basedOn w:val="Policepardfaut"/>
    <w:link w:val="Pieddepage"/>
    <w:uiPriority w:val="99"/>
    <w:qFormat/>
    <w:rPr>
      <w:rFonts w:ascii="Calibri" w:eastAsia="Calibri" w:hAnsi="Calibri" w:cs="Calibri"/>
    </w:rPr>
  </w:style>
  <w:style w:type="paragraph" w:customStyle="1" w:styleId="fiche-data">
    <w:name w:val="fiche-data"/>
    <w:basedOn w:val="Normal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fr-FR"/>
    </w:rPr>
  </w:style>
  <w:style w:type="paragraph" w:customStyle="1" w:styleId="Cuadrculamedia1-nfasis21">
    <w:name w:val="Cuadrícula media 1 - Énfasis 21"/>
    <w:basedOn w:val="Normal"/>
    <w:uiPriority w:val="34"/>
    <w:qFormat/>
    <w:pPr>
      <w:widowControl/>
      <w:autoSpaceDE/>
      <w:autoSpaceDN/>
      <w:spacing w:after="200" w:line="276" w:lineRule="auto"/>
      <w:ind w:left="720"/>
      <w:contextualSpacing/>
    </w:pPr>
    <w:rPr>
      <w:rFonts w:eastAsia="Times New Roman" w:cs="Times New Roman"/>
      <w:lang w:val="en-GB"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Pr>
      <w:rFonts w:ascii="Segoe UI" w:eastAsia="Times New Roman" w:hAnsi="Segoe UI" w:cs="Segoe UI"/>
      <w:sz w:val="18"/>
      <w:szCs w:val="18"/>
      <w:lang w:val="en-GB" w:eastAsia="fr-FR"/>
    </w:rPr>
  </w:style>
  <w:style w:type="character" w:customStyle="1" w:styleId="num">
    <w:name w:val="num"/>
    <w:basedOn w:val="Policepardfaut"/>
    <w:qFormat/>
  </w:style>
  <w:style w:type="character" w:customStyle="1" w:styleId="dttext">
    <w:name w:val="dttext"/>
    <w:basedOn w:val="Policepardfaut"/>
  </w:style>
  <w:style w:type="character" w:customStyle="1" w:styleId="Mentionnonrsolue1">
    <w:name w:val="Mention non résolue1"/>
    <w:basedOn w:val="Policepardfau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PrformatHTMLCar">
    <w:name w:val="Préformaté HTML Car"/>
    <w:basedOn w:val="Policepardfaut"/>
    <w:link w:val="PrformatHTML"/>
    <w:uiPriority w:val="99"/>
    <w:rPr>
      <w:rFonts w:ascii="Consolas" w:eastAsia="Times New Roman" w:hAnsi="Consolas" w:cs="Times New Roman"/>
      <w:sz w:val="20"/>
      <w:szCs w:val="20"/>
      <w:lang w:val="en-GB" w:eastAsia="fr-FR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Pr>
      <w:rFonts w:ascii="Calibri" w:eastAsia="Calibri" w:hAnsi="Calibri" w:cs="Calibri"/>
      <w:sz w:val="20"/>
      <w:szCs w:val="20"/>
    </w:rPr>
  </w:style>
  <w:style w:type="paragraph" w:styleId="Rvision">
    <w:name w:val="Revision"/>
    <w:hidden/>
    <w:uiPriority w:val="99"/>
    <w:unhideWhenUsed/>
    <w:rsid w:val="0080664D"/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rynqvb">
    <w:name w:val="rynqvb"/>
    <w:basedOn w:val="Policepardfaut"/>
    <w:rsid w:val="00FF5E12"/>
  </w:style>
  <w:style w:type="character" w:customStyle="1" w:styleId="hwtze">
    <w:name w:val="hwtze"/>
    <w:basedOn w:val="Policepardfaut"/>
    <w:rsid w:val="001B47A2"/>
  </w:style>
  <w:style w:type="character" w:customStyle="1" w:styleId="cf01">
    <w:name w:val="cf01"/>
    <w:basedOn w:val="Policepardfaut"/>
    <w:rsid w:val="002C6D4E"/>
    <w:rPr>
      <w:rFonts w:ascii="Segoe UI" w:hAnsi="Segoe UI" w:cs="Segoe UI" w:hint="default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A0319E"/>
    <w:rPr>
      <w:color w:val="605E5C"/>
      <w:shd w:val="clear" w:color="auto" w:fill="E1DFDD"/>
    </w:rPr>
  </w:style>
  <w:style w:type="character" w:customStyle="1" w:styleId="Titre1Car">
    <w:name w:val="Titre 1 Car"/>
    <w:aliases w:val="Title 1 Car,Title of the resolution Car"/>
    <w:basedOn w:val="Policepardfaut"/>
    <w:link w:val="Titre1"/>
    <w:uiPriority w:val="9"/>
    <w:rsid w:val="001417C6"/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customStyle="1" w:styleId="CONSIDERINGDecide">
    <w:name w:val="CONSIDERING/Decide"/>
    <w:basedOn w:val="Normal"/>
    <w:qFormat/>
    <w:rsid w:val="001417C6"/>
    <w:pPr>
      <w:widowControl/>
      <w:autoSpaceDE/>
      <w:autoSpaceDN/>
      <w:spacing w:before="120" w:after="120" w:line="264" w:lineRule="auto"/>
      <w:jc w:val="both"/>
    </w:pPr>
    <w:rPr>
      <w:rFonts w:ascii="Lora" w:eastAsiaTheme="minorHAnsi" w:hAnsi="Lora" w:cstheme="minorBidi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SpaceDocuments" ma:contentTypeID="0x010100B75F8B82DC649C4C8F08FB2AC33C700300D9290A88D67F5649AE280DF0ACD174B6" ma:contentTypeVersion="26" ma:contentTypeDescription="" ma:contentTypeScope="" ma:versionID="6c0334beb906ba18ca9ad5308d0b49a1">
  <xsd:schema xmlns:xsd="http://www.w3.org/2001/XMLSchema" xmlns:xs="http://www.w3.org/2001/XMLSchema" xmlns:p="http://schemas.microsoft.com/office/2006/metadata/properties" xmlns:ns2="4bb74870-d36b-4b1b-9cf5-6ae27179b6d3" xmlns:ns3="eaed0734-bccc-4bba-92a3-a85fef71bc30" targetNamespace="http://schemas.microsoft.com/office/2006/metadata/properties" ma:root="true" ma:fieldsID="714adb55b2918ae5a959d868a02bdcfb" ns2:_="" ns3:_="">
    <xsd:import namespace="4bb74870-d36b-4b1b-9cf5-6ae27179b6d3"/>
    <xsd:import namespace="eaed0734-bccc-4bba-92a3-a85fef71bc30"/>
    <xsd:element name="properties">
      <xsd:complexType>
        <xsd:sequence>
          <xsd:element name="documentManagement">
            <xsd:complexType>
              <xsd:all>
                <xsd:element ref="ns2:Reference" minOccurs="0"/>
                <xsd:element ref="ns2:Step" minOccurs="0"/>
                <xsd:element ref="ns2:DocumentType1" minOccurs="0"/>
                <xsd:element ref="ns2:Date1" minOccurs="0"/>
                <xsd:element ref="ns2:Languages" minOccurs="0"/>
                <xsd:element ref="ns2:History" minOccurs="0"/>
                <xsd:element ref="ns2:StatutoryBodyName" minOccurs="0"/>
                <xsd:element ref="ns2:Meeting" minOccurs="0"/>
                <xsd:element ref="ns2:ResolutionCode" minOccurs="0"/>
                <xsd:element ref="ns2:Year" minOccurs="0"/>
                <xsd:element ref="ns2:OIVCountry" minOccurs="0"/>
                <xsd:element ref="ns2:ProjectPresentationReference" minOccurs="0"/>
                <xsd:element ref="ns2:ResolutionDocParentRef" minOccurs="0"/>
                <xsd:element ref="ns3:Duplicated" minOccurs="0"/>
                <xsd:element ref="ns2:IdResolutionTask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74870-d36b-4b1b-9cf5-6ae27179b6d3" elementFormDefault="qualified">
    <xsd:import namespace="http://schemas.microsoft.com/office/2006/documentManagement/types"/>
    <xsd:import namespace="http://schemas.microsoft.com/office/infopath/2007/PartnerControls"/>
    <xsd:element name="Reference" ma:index="2" nillable="true" ma:displayName="Reference" ma:indexed="true" ma:internalName="Reference" ma:readOnly="false">
      <xsd:simpleType>
        <xsd:restriction base="dms:Text">
          <xsd:maxLength value="255"/>
        </xsd:restriction>
      </xsd:simpleType>
    </xsd:element>
    <xsd:element name="Step" ma:index="3" nillable="true" ma:displayName="Step" ma:internalName="Step" ma:readOnly="false" ma:percentage="FALSE">
      <xsd:simpleType>
        <xsd:restriction base="dms:Number"/>
      </xsd:simpleType>
    </xsd:element>
    <xsd:element name="DocumentType1" ma:index="4" nillable="true" ma:displayName="DocumentType" ma:default="390" ma:format="Dropdown" ma:internalName="DocumentType1" ma:readOnly="false">
      <xsd:simpleType>
        <xsd:restriction base="dms:Choice">
          <xsd:enumeration value="390"/>
          <xsd:enumeration value="391"/>
          <xsd:enumeration value="392"/>
          <xsd:enumeration value="393"/>
          <xsd:enumeration value="394"/>
          <xsd:enumeration value="395"/>
          <xsd:enumeration value="396"/>
          <xsd:enumeration value="397"/>
          <xsd:enumeration value="398"/>
          <xsd:enumeration value="399"/>
          <xsd:enumeration value="400"/>
        </xsd:restriction>
      </xsd:simpleType>
    </xsd:element>
    <xsd:element name="Date1" ma:index="5" nillable="true" ma:displayName="Date" ma:format="DateOnly" ma:indexed="true" ma:internalName="Date1" ma:readOnly="false">
      <xsd:simpleType>
        <xsd:restriction base="dms:DateTime"/>
      </xsd:simpleType>
    </xsd:element>
    <xsd:element name="Languages" ma:index="6" nillable="true" ma:displayName="Languages" ma:default="8" ma:format="Dropdown" ma:internalName="Languages" ma:readOnly="false">
      <xsd:simpleType>
        <xsd:restriction base="dms:Choice">
          <xsd:enumeration value="8"/>
          <xsd:enumeration value="9"/>
          <xsd:enumeration value="10"/>
          <xsd:enumeration value="11"/>
          <xsd:enumeration value="12"/>
          <xsd:enumeration value="13"/>
        </xsd:restriction>
      </xsd:simpleType>
    </xsd:element>
    <xsd:element name="History" ma:index="7" nillable="true" ma:displayName="History" ma:internalName="History" ma:readOnly="false">
      <xsd:simpleType>
        <xsd:restriction base="dms:Note">
          <xsd:maxLength value="255"/>
        </xsd:restriction>
      </xsd:simpleType>
    </xsd:element>
    <xsd:element name="StatutoryBodyName" ma:index="8" nillable="true" ma:displayName="Statutory Body Name" ma:indexed="true" ma:internalName="StatutoryBodyName" ma:readOnly="false">
      <xsd:simpleType>
        <xsd:restriction base="dms:Text">
          <xsd:maxLength value="255"/>
        </xsd:restriction>
      </xsd:simpleType>
    </xsd:element>
    <xsd:element name="Meeting" ma:index="9" nillable="true" ma:displayName="Meeting" ma:internalName="Meeting" ma:readOnly="false">
      <xsd:simpleType>
        <xsd:restriction base="dms:Text">
          <xsd:maxLength value="255"/>
        </xsd:restriction>
      </xsd:simpleType>
    </xsd:element>
    <xsd:element name="ResolutionCode" ma:index="10" nillable="true" ma:displayName="ResolutionCode" ma:indexed="true" ma:internalName="ResolutionCode" ma:readOnly="false">
      <xsd:simpleType>
        <xsd:restriction base="dms:Text">
          <xsd:maxLength value="255"/>
        </xsd:restriction>
      </xsd:simpleType>
    </xsd:element>
    <xsd:element name="Year" ma:index="11" nillable="true" ma:displayName="Year" ma:internalName="Year" ma:readOnly="false">
      <xsd:simpleType>
        <xsd:restriction base="dms:Text">
          <xsd:maxLength value="255"/>
        </xsd:restriction>
      </xsd:simpleType>
    </xsd:element>
    <xsd:element name="OIVCountry" ma:index="12" nillable="true" ma:displayName="Country" ma:indexed="true" ma:internalName="OIVCountry" ma:readOnly="false">
      <xsd:simpleType>
        <xsd:restriction base="dms:Text">
          <xsd:maxLength value="255"/>
        </xsd:restriction>
      </xsd:simpleType>
    </xsd:element>
    <xsd:element name="ProjectPresentationReference" ma:index="13" nillable="true" ma:displayName="ProjectPresentationReference" ma:internalName="ProjectPresentationReference" ma:readOnly="false">
      <xsd:simpleType>
        <xsd:restriction base="dms:Text">
          <xsd:maxLength value="255"/>
        </xsd:restriction>
      </xsd:simpleType>
    </xsd:element>
    <xsd:element name="ResolutionDocParentRef" ma:index="14" nillable="true" ma:displayName="ResolutionDocParentRef" ma:indexed="true" ma:internalName="ResolutionDocParentRef" ma:readOnly="false">
      <xsd:simpleType>
        <xsd:restriction base="dms:Text">
          <xsd:maxLength value="255"/>
        </xsd:restriction>
      </xsd:simpleType>
    </xsd:element>
    <xsd:element name="IdResolutionTask" ma:index="16" nillable="true" ma:displayName="IdResolutionTask" ma:indexed="true" ma:internalName="IdResolutionTask" ma:readOnly="false">
      <xsd:simpleType>
        <xsd:restriction base="dms:Text">
          <xsd:maxLength value="255"/>
        </xsd:restriction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d0734-bccc-4bba-92a3-a85fef71bc30" elementFormDefault="qualified">
    <xsd:import namespace="http://schemas.microsoft.com/office/2006/documentManagement/types"/>
    <xsd:import namespace="http://schemas.microsoft.com/office/infopath/2007/PartnerControls"/>
    <xsd:element name="Duplicated" ma:index="15" nillable="true" ma:displayName="Duplicated" ma:default="0" ma:indexed="true" ma:internalName="Duplicated" ma:readOnly="false">
      <xsd:simpleType>
        <xsd:restriction base="dms:Boolean"/>
      </xsd:simpleType>
    </xsd:element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toryBodyName xmlns="4bb74870-d36b-4b1b-9cf5-6ae27179b6d3">47</StatutoryBodyName>
    <Duplicated xmlns="eaed0734-bccc-4bba-92a3-a85fef71bc30">false</Duplicated>
    <OIVCountry xmlns="4bb74870-d36b-4b1b-9cf5-6ae27179b6d3" xsi:nil="true"/>
    <Languages xmlns="4bb74870-d36b-4b1b-9cf5-6ae27179b6d3">9</Languages>
    <Year xmlns="4bb74870-d36b-4b1b-9cf5-6ae27179b6d3">2024</Year>
    <History xmlns="4bb74870-d36b-4b1b-9cf5-6ae27179b6d3" xsi:nil="true"/>
    <IdResolutionTask xmlns="4bb74870-d36b-4b1b-9cf5-6ae27179b6d3" xsi:nil="true"/>
    <ResolutionCode xmlns="4bb74870-d36b-4b1b-9cf5-6ae27179b6d3">VITI-SUSTAIN 20-680</ResolutionCode>
    <ProjectPresentationReference xmlns="4bb74870-d36b-4b1b-9cf5-6ae27179b6d3" xsi:nil="true"/>
    <DocumentType1 xmlns="4bb74870-d36b-4b1b-9cf5-6ae27179b6d3">393</DocumentType1>
    <Date1 xmlns="4bb74870-d36b-4b1b-9cf5-6ae27179b6d3">2024-07-08T10:18:11+00:00</Date1>
    <Step xmlns="4bb74870-d36b-4b1b-9cf5-6ae27179b6d3">7</Step>
    <Meeting xmlns="4bb74870-d36b-4b1b-9cf5-6ae27179b6d3">156</Meeting>
    <ResolutionDocParentRef xmlns="4bb74870-d36b-4b1b-9cf5-6ae27179b6d3" xsi:nil="true"/>
    <Reference xmlns="4bb74870-d36b-4b1b-9cf5-6ae27179b6d3">VITI-SUSTAIN 20-680_Et7 2024</Referenc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toryBodyName xmlns="4bb74870-d36b-4b1b-9cf5-6ae27179b6d3">48</StatutoryBodyName>
    <Duplicated xmlns="eaed0734-bccc-4bba-92a3-a85fef71bc30">false</Duplicated>
    <OIVCountry xmlns="4bb74870-d36b-4b1b-9cf5-6ae27179b6d3" xsi:nil="true"/>
    <Languages xmlns="4bb74870-d36b-4b1b-9cf5-6ae27179b6d3">9</Languages>
    <Year xmlns="4bb74870-d36b-4b1b-9cf5-6ae27179b6d3" xsi:nil="true"/>
    <History xmlns="4bb74870-d36b-4b1b-9cf5-6ae27179b6d3" xsi:nil="true"/>
    <IdResolutionTask xmlns="4bb74870-d36b-4b1b-9cf5-6ae27179b6d3">d3440998-6947-414d-9ed9-e5873f0dcda2</IdResolutionTask>
    <ResolutionCode xmlns="4bb74870-d36b-4b1b-9cf5-6ae27179b6d3" xsi:nil="true"/>
    <ProjectPresentationReference xmlns="4bb74870-d36b-4b1b-9cf5-6ae27179b6d3" xsi:nil="true"/>
    <DocumentType1 xmlns="4bb74870-d36b-4b1b-9cf5-6ae27179b6d3">395</DocumentType1>
    <Date1 xmlns="4bb74870-d36b-4b1b-9cf5-6ae27179b6d3">2024-03-28T15:14:53+00:00</Date1>
    <Step xmlns="4bb74870-d36b-4b1b-9cf5-6ae27179b6d3" xsi:nil="true"/>
    <Meeting xmlns="4bb74870-d36b-4b1b-9cf5-6ae27179b6d3">140</Meeting>
    <ResolutionDocParentRef xmlns="4bb74870-d36b-4b1b-9cf5-6ae27179b6d3">VITI-SUSTAIN 20-680 Et5 2023 </ResolutionDocParentRef>
    <Reference xmlns="4bb74870-d36b-4b1b-9cf5-6ae27179b6d3">VITI-SUSTAIN 20-680_comm_IT_FR.docx</Reference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13142F-B01D-495C-8D8F-CB33CD3662B7}"/>
</file>

<file path=customXml/itemProps2.xml><?xml version="1.0" encoding="utf-8"?>
<ds:datastoreItem xmlns:ds="http://schemas.openxmlformats.org/officeDocument/2006/customXml" ds:itemID="{7DCD0C81-5F91-4084-9B08-E097B50998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9CEA9E-6BAA-4100-91F7-BDD7F02B0C30}">
  <ds:schemaRefs>
    <ds:schemaRef ds:uri="http://schemas.microsoft.com/office/2006/metadata/properties"/>
    <ds:schemaRef ds:uri="http://schemas.microsoft.com/office/infopath/2007/PartnerControls"/>
    <ds:schemaRef ds:uri="4bb74870-d36b-4b1b-9cf5-6ae27179b6d3"/>
    <ds:schemaRef ds:uri="eaed0734-bccc-4bba-92a3-a85fef71bc30"/>
  </ds:schemaRefs>
</ds:datastoreItem>
</file>

<file path=customXml/itemProps4.xml><?xml version="1.0" encoding="utf-8"?>
<ds:datastoreItem xmlns:ds="http://schemas.openxmlformats.org/officeDocument/2006/customXml" ds:itemID="{4112A496-F9A5-4D95-9870-319A27BF099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C6C06D7-E8FA-4E1B-8228-4C7B4A60E311}">
  <ds:schemaRefs>
    <ds:schemaRef ds:uri="http://schemas.microsoft.com/office/2006/metadata/properties"/>
    <ds:schemaRef ds:uri="http://schemas.microsoft.com/office/infopath/2007/PartnerControls"/>
    <ds:schemaRef ds:uri="4bb74870-d36b-4b1b-9cf5-6ae27179b6d3"/>
    <ds:schemaRef ds:uri="eaed0734-bccc-4bba-92a3-a85fef71bc30"/>
  </ds:schemaRefs>
</ds:datastoreItem>
</file>

<file path=customXml/itemProps6.xml><?xml version="1.0" encoding="utf-8"?>
<ds:datastoreItem xmlns:ds="http://schemas.openxmlformats.org/officeDocument/2006/customXml" ds:itemID="{5B136AD6-5563-4BB8-8469-136CBAC63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1408</Words>
  <Characters>7747</Characters>
  <Application>Microsoft Office Word</Application>
  <DocSecurity>0</DocSecurity>
  <Lines>64</Lines>
  <Paragraphs>18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VITI-SUSTAIN 20-680 Et5 2023 _Comments_ESP_add1</vt:lpstr>
      <vt:lpstr>VITI-SUSTAIN 20-680 Et5 2023 _Comments_ESP_add1</vt:lpstr>
    </vt:vector>
  </TitlesOfParts>
  <Company/>
  <LinksUpToDate>false</LinksUpToDate>
  <CharactersWithSpaces>9137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OIV definition and recommandations for agroecology in vitivinicultural sector</dc:title>
  <dc:creator>LEMPEREUR Valérie</dc:creator>
  <cp:lastModifiedBy>Mina Golubovic</cp:lastModifiedBy>
  <cp:revision>25</cp:revision>
  <cp:lastPrinted>2024-01-17T09:52:00Z</cp:lastPrinted>
  <dcterms:created xsi:type="dcterms:W3CDTF">2024-04-03T08:08:00Z</dcterms:created>
  <dcterms:modified xsi:type="dcterms:W3CDTF">2024-06-18T08:11:00Z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2022-12-23T00:00:00Z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2023-01-07T00:00:00Z</vt:filetime>
  </property>
  <property fmtid="{D5CDD505-2E9C-101B-9397-08002B2CF9AE}" pid="5" name="GrammarlyDocumentId">
    <vt:lpwstr>6487925c42fbe693216ecfd87407fddeefccae612cb25ab1b0014aa178364e21</vt:lpwstr>
  </property>
  <property fmtid="{D5CDD505-2E9C-101B-9397-08002B2CF9AE}" pid="6" name="ContentTypeId">
    <vt:lpwstr>0x010100B75F8B82DC649C4C8F08FB2AC33C700300D9290A88D67F5649AE280DF0ACD174B6</vt:lpwstr>
  </property>
  <property fmtid="{D5CDD505-2E9C-101B-9397-08002B2CF9AE}" pid="7" name="MSIP_Label_ff1eda69-e03a-4156-b495-51c634f6687d_Enabled">
    <vt:lpwstr>True</vt:lpwstr>
  </property>
  <property fmtid="{D5CDD505-2E9C-101B-9397-08002B2CF9AE}" pid="8" name="MSIP_Label_ff1eda69-e03a-4156-b495-51c634f6687d_SiteId">
    <vt:lpwstr>d14bc227-42e9-426c-86cc-0f1efb561a07</vt:lpwstr>
  </property>
  <property fmtid="{D5CDD505-2E9C-101B-9397-08002B2CF9AE}" pid="9" name="MSIP_Label_ff1eda69-e03a-4156-b495-51c634f6687d_Owner">
    <vt:lpwstr>Antonio.Graca@sogrape.pt</vt:lpwstr>
  </property>
  <property fmtid="{D5CDD505-2E9C-101B-9397-08002B2CF9AE}" pid="10" name="MSIP_Label_ff1eda69-e03a-4156-b495-51c634f6687d_SetDate">
    <vt:lpwstr>2020-10-01T18:48:45.2866204Z</vt:lpwstr>
  </property>
  <property fmtid="{D5CDD505-2E9C-101B-9397-08002B2CF9AE}" pid="11" name="MSIP_Label_ff1eda69-e03a-4156-b495-51c634f6687d_Name">
    <vt:lpwstr>General</vt:lpwstr>
  </property>
  <property fmtid="{D5CDD505-2E9C-101B-9397-08002B2CF9AE}" pid="12" name="MSIP_Label_ff1eda69-e03a-4156-b495-51c634f6687d_Application">
    <vt:lpwstr>Microsoft Azure Information Protection</vt:lpwstr>
  </property>
  <property fmtid="{D5CDD505-2E9C-101B-9397-08002B2CF9AE}" pid="13" name="MSIP_Label_ff1eda69-e03a-4156-b495-51c634f6687d_ActionId">
    <vt:lpwstr>83961b8f-ebce-46d3-951f-076ec03ec270</vt:lpwstr>
  </property>
  <property fmtid="{D5CDD505-2E9C-101B-9397-08002B2CF9AE}" pid="14" name="MSIP_Label_ff1eda69-e03a-4156-b495-51c634f6687d_Extended_MSFT_Method">
    <vt:lpwstr>Automatic</vt:lpwstr>
  </property>
  <property fmtid="{D5CDD505-2E9C-101B-9397-08002B2CF9AE}" pid="15" name="Sensitivity">
    <vt:lpwstr>General</vt:lpwstr>
  </property>
  <property fmtid="{D5CDD505-2E9C-101B-9397-08002B2CF9AE}" pid="16" name="_NewReviewCycle">
    <vt:lpwstr/>
  </property>
  <property fmtid="{D5CDD505-2E9C-101B-9397-08002B2CF9AE}" pid="17" name="KSOProductBuildVer">
    <vt:lpwstr>1033-12.2.0.13306</vt:lpwstr>
  </property>
  <property fmtid="{D5CDD505-2E9C-101B-9397-08002B2CF9AE}" pid="18" name="ICV">
    <vt:lpwstr>6FD13A96DE7B43429B8094C37C1159DD_12</vt:lpwstr>
  </property>
</Properties>
</file>