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A682" w14:textId="66157AE0" w:rsidR="002A1D92" w:rsidRPr="00634BB4" w:rsidRDefault="008701D7" w:rsidP="005B470D">
      <w:pPr>
        <w:jc w:val="center"/>
        <w:rPr>
          <w:rFonts w:cstheme="minorHAnsi"/>
          <w:b/>
          <w:bCs/>
          <w:sz w:val="36"/>
          <w:szCs w:val="36"/>
        </w:rPr>
      </w:pPr>
      <w:r w:rsidRPr="00634BB4">
        <w:rPr>
          <w:rFonts w:cstheme="minorHAnsi"/>
          <w:b/>
          <w:bCs/>
          <w:sz w:val="36"/>
          <w:szCs w:val="36"/>
        </w:rPr>
        <w:t xml:space="preserve">2022 </w:t>
      </w:r>
      <w:r w:rsidR="00634BB4" w:rsidRPr="00634BB4">
        <w:rPr>
          <w:rFonts w:cstheme="minorHAnsi"/>
          <w:b/>
          <w:bCs/>
          <w:sz w:val="36"/>
          <w:szCs w:val="36"/>
        </w:rPr>
        <w:t xml:space="preserve">Special </w:t>
      </w:r>
      <w:r w:rsidR="00775A18" w:rsidRPr="00634BB4">
        <w:rPr>
          <w:rFonts w:cstheme="minorHAnsi"/>
          <w:b/>
          <w:bCs/>
          <w:sz w:val="36"/>
          <w:szCs w:val="36"/>
        </w:rPr>
        <w:t xml:space="preserve">NOFO </w:t>
      </w:r>
      <w:r w:rsidRPr="00634BB4">
        <w:rPr>
          <w:rFonts w:cstheme="minorHAnsi"/>
          <w:b/>
          <w:bCs/>
          <w:sz w:val="36"/>
          <w:szCs w:val="36"/>
        </w:rPr>
        <w:t>Schedule for K</w:t>
      </w:r>
      <w:r w:rsidR="00C718EE" w:rsidRPr="00634BB4">
        <w:rPr>
          <w:rFonts w:cstheme="minorHAnsi"/>
          <w:b/>
          <w:bCs/>
          <w:sz w:val="36"/>
          <w:szCs w:val="36"/>
        </w:rPr>
        <w:t>S</w:t>
      </w:r>
      <w:r w:rsidRPr="00634BB4">
        <w:rPr>
          <w:rFonts w:cstheme="minorHAnsi"/>
          <w:b/>
          <w:bCs/>
          <w:sz w:val="36"/>
          <w:szCs w:val="36"/>
        </w:rPr>
        <w:t>-507</w:t>
      </w:r>
    </w:p>
    <w:tbl>
      <w:tblPr>
        <w:tblStyle w:val="TableGrid"/>
        <w:tblW w:w="0" w:type="auto"/>
        <w:tblLook w:val="04A0" w:firstRow="1" w:lastRow="0" w:firstColumn="1" w:lastColumn="0" w:noHBand="0" w:noVBand="1"/>
      </w:tblPr>
      <w:tblGrid>
        <w:gridCol w:w="4765"/>
        <w:gridCol w:w="4585"/>
      </w:tblGrid>
      <w:tr w:rsidR="008701D7" w14:paraId="6C7E5BA8" w14:textId="77777777" w:rsidTr="001D40F2">
        <w:tc>
          <w:tcPr>
            <w:tcW w:w="4765" w:type="dxa"/>
          </w:tcPr>
          <w:p w14:paraId="0607104D" w14:textId="5D172384" w:rsidR="008701D7" w:rsidRPr="005B470D" w:rsidRDefault="008701D7">
            <w:pPr>
              <w:rPr>
                <w:b/>
                <w:bCs/>
              </w:rPr>
            </w:pPr>
            <w:r w:rsidRPr="005B470D">
              <w:rPr>
                <w:b/>
                <w:bCs/>
              </w:rPr>
              <w:t>Event</w:t>
            </w:r>
          </w:p>
        </w:tc>
        <w:tc>
          <w:tcPr>
            <w:tcW w:w="4585" w:type="dxa"/>
          </w:tcPr>
          <w:p w14:paraId="58090129" w14:textId="2D3B19DB" w:rsidR="008701D7" w:rsidRPr="005B470D" w:rsidRDefault="008701D7">
            <w:pPr>
              <w:rPr>
                <w:b/>
                <w:bCs/>
              </w:rPr>
            </w:pPr>
            <w:r w:rsidRPr="005B470D">
              <w:rPr>
                <w:b/>
                <w:bCs/>
              </w:rPr>
              <w:t xml:space="preserve">Time </w:t>
            </w:r>
          </w:p>
        </w:tc>
      </w:tr>
      <w:tr w:rsidR="008701D7" w14:paraId="14FA75F1" w14:textId="77777777" w:rsidTr="001D40F2">
        <w:tc>
          <w:tcPr>
            <w:tcW w:w="4765" w:type="dxa"/>
          </w:tcPr>
          <w:p w14:paraId="468F2D19" w14:textId="7541020D" w:rsidR="008701D7" w:rsidRDefault="008701D7">
            <w:r>
              <w:t>Point In Time Count</w:t>
            </w:r>
          </w:p>
        </w:tc>
        <w:tc>
          <w:tcPr>
            <w:tcW w:w="4585" w:type="dxa"/>
          </w:tcPr>
          <w:p w14:paraId="7DC1F5AA" w14:textId="1CD2B4B9" w:rsidR="008701D7" w:rsidRDefault="390C7EBB">
            <w:r>
              <w:t xml:space="preserve">February 23, </w:t>
            </w:r>
            <w:r w:rsidR="00D91233">
              <w:t xml:space="preserve">2022, </w:t>
            </w:r>
            <w:r w:rsidR="00D91233" w:rsidRPr="00D91233">
              <w:rPr>
                <w:b/>
                <w:bCs/>
              </w:rPr>
              <w:t>Completed</w:t>
            </w:r>
          </w:p>
        </w:tc>
      </w:tr>
      <w:tr w:rsidR="008701D7" w14:paraId="72EAD4D1" w14:textId="77777777" w:rsidTr="001D40F2">
        <w:tc>
          <w:tcPr>
            <w:tcW w:w="4765" w:type="dxa"/>
          </w:tcPr>
          <w:p w14:paraId="678B69B4" w14:textId="5B83F3D2" w:rsidR="008701D7" w:rsidRDefault="008701D7">
            <w:r>
              <w:t xml:space="preserve">Submit </w:t>
            </w:r>
            <w:r w:rsidR="00DD564C">
              <w:t>Longitudinal System Analysis</w:t>
            </w:r>
          </w:p>
        </w:tc>
        <w:tc>
          <w:tcPr>
            <w:tcW w:w="4585" w:type="dxa"/>
          </w:tcPr>
          <w:p w14:paraId="6A62FF58" w14:textId="79492303" w:rsidR="008701D7" w:rsidRDefault="00A8086B">
            <w:r>
              <w:t>February 15</w:t>
            </w:r>
            <w:r w:rsidR="001161CC">
              <w:t>, 2022,</w:t>
            </w:r>
            <w:r w:rsidR="00A36F7F">
              <w:t xml:space="preserve"> </w:t>
            </w:r>
            <w:r w:rsidR="00A36F7F" w:rsidRPr="005E3811">
              <w:rPr>
                <w:b/>
                <w:bCs/>
              </w:rPr>
              <w:t>Submitted</w:t>
            </w:r>
          </w:p>
        </w:tc>
      </w:tr>
      <w:tr w:rsidR="0020038A" w14:paraId="01BC9C46" w14:textId="77777777" w:rsidTr="001D40F2">
        <w:tc>
          <w:tcPr>
            <w:tcW w:w="4765" w:type="dxa"/>
          </w:tcPr>
          <w:p w14:paraId="42779823" w14:textId="562F5A94" w:rsidR="0020038A" w:rsidRDefault="0020038A" w:rsidP="0020038A">
            <w:r>
              <w:t>System Performance Measures Due</w:t>
            </w:r>
          </w:p>
        </w:tc>
        <w:tc>
          <w:tcPr>
            <w:tcW w:w="4585" w:type="dxa"/>
          </w:tcPr>
          <w:p w14:paraId="0114458B" w14:textId="12A14575" w:rsidR="0020038A" w:rsidRDefault="0020038A" w:rsidP="0020038A">
            <w:r>
              <w:t xml:space="preserve">March 31, </w:t>
            </w:r>
            <w:r w:rsidR="001161CC">
              <w:t>2022,</w:t>
            </w:r>
            <w:r w:rsidR="00A36F7F">
              <w:t xml:space="preserve"> </w:t>
            </w:r>
            <w:r w:rsidR="00A36F7F" w:rsidRPr="005E3811">
              <w:rPr>
                <w:b/>
                <w:bCs/>
              </w:rPr>
              <w:t>Submitted</w:t>
            </w:r>
          </w:p>
        </w:tc>
      </w:tr>
      <w:tr w:rsidR="00106FAE" w14:paraId="5A3EC70D" w14:textId="77777777" w:rsidTr="001D40F2">
        <w:tc>
          <w:tcPr>
            <w:tcW w:w="4765" w:type="dxa"/>
          </w:tcPr>
          <w:p w14:paraId="3B203138" w14:textId="5092C011" w:rsidR="00106FAE" w:rsidRDefault="00106FAE" w:rsidP="0020038A">
            <w:r>
              <w:t>Gap Analysis</w:t>
            </w:r>
          </w:p>
        </w:tc>
        <w:tc>
          <w:tcPr>
            <w:tcW w:w="4585" w:type="dxa"/>
          </w:tcPr>
          <w:p w14:paraId="5D0D172B" w14:textId="48ABCD55" w:rsidR="00106FAE" w:rsidRDefault="00106FAE" w:rsidP="0020038A">
            <w:r w:rsidRPr="00012FE0">
              <w:t xml:space="preserve">July 21, </w:t>
            </w:r>
            <w:r w:rsidR="005B7E13" w:rsidRPr="00012FE0">
              <w:t xml:space="preserve">2022, </w:t>
            </w:r>
            <w:r w:rsidR="00FB4DD9" w:rsidRPr="00012FE0">
              <w:rPr>
                <w:b/>
                <w:bCs/>
              </w:rPr>
              <w:t>Completed</w:t>
            </w:r>
          </w:p>
        </w:tc>
      </w:tr>
      <w:tr w:rsidR="0020038A" w14:paraId="09FCCAD1" w14:textId="77777777" w:rsidTr="001D40F2">
        <w:tc>
          <w:tcPr>
            <w:tcW w:w="4765" w:type="dxa"/>
          </w:tcPr>
          <w:p w14:paraId="6736144C" w14:textId="6BD6BB8D" w:rsidR="0020038A" w:rsidRDefault="0020038A" w:rsidP="0020038A">
            <w:r>
              <w:t xml:space="preserve">Policies/Procedures </w:t>
            </w:r>
            <w:r w:rsidR="00353E74">
              <w:t>for Special NOFO approved by Performance and Compliance Committee</w:t>
            </w:r>
          </w:p>
          <w:p w14:paraId="1AE44ACC" w14:textId="74E634A6" w:rsidR="00064355" w:rsidRPr="00787F7F" w:rsidRDefault="00064355" w:rsidP="0020038A">
            <w:pPr>
              <w:pStyle w:val="ListParagraph"/>
              <w:numPr>
                <w:ilvl w:val="0"/>
                <w:numId w:val="1"/>
              </w:numPr>
            </w:pPr>
            <w:r w:rsidRPr="00787F7F">
              <w:t>Special NOFO Schedule</w:t>
            </w:r>
          </w:p>
          <w:p w14:paraId="4C3EB916" w14:textId="2D4F755C" w:rsidR="004E1BA5" w:rsidRPr="00787F7F" w:rsidRDefault="004E1BA5" w:rsidP="004E1BA5">
            <w:pPr>
              <w:pStyle w:val="ListParagraph"/>
              <w:numPr>
                <w:ilvl w:val="0"/>
                <w:numId w:val="1"/>
              </w:numPr>
              <w:spacing w:after="160" w:line="259" w:lineRule="auto"/>
            </w:pPr>
            <w:r w:rsidRPr="00787F7F">
              <w:t>NOFO R</w:t>
            </w:r>
            <w:r w:rsidR="008E7689" w:rsidRPr="00787F7F">
              <w:t>ating and Review Tool</w:t>
            </w:r>
          </w:p>
          <w:p w14:paraId="49A778DD" w14:textId="7328B90B" w:rsidR="00353E74" w:rsidRPr="00787F7F" w:rsidRDefault="00EB08A8" w:rsidP="0020038A">
            <w:pPr>
              <w:pStyle w:val="ListParagraph"/>
              <w:numPr>
                <w:ilvl w:val="0"/>
                <w:numId w:val="1"/>
              </w:numPr>
            </w:pPr>
            <w:r w:rsidRPr="00787F7F">
              <w:t>CoC Prioritization Policy</w:t>
            </w:r>
            <w:r w:rsidR="00064355" w:rsidRPr="00787F7F">
              <w:t xml:space="preserve"> </w:t>
            </w:r>
          </w:p>
          <w:p w14:paraId="334A90AC" w14:textId="7260F312" w:rsidR="0020038A" w:rsidRPr="00787F7F" w:rsidRDefault="00353E74" w:rsidP="0020038A">
            <w:pPr>
              <w:pStyle w:val="ListParagraph"/>
              <w:numPr>
                <w:ilvl w:val="0"/>
                <w:numId w:val="1"/>
              </w:numPr>
            </w:pPr>
            <w:r w:rsidRPr="00787F7F">
              <w:t>Special N</w:t>
            </w:r>
            <w:r w:rsidR="0020038A" w:rsidRPr="00787F7F">
              <w:t>OFO Competition Overview</w:t>
            </w:r>
          </w:p>
          <w:p w14:paraId="4E134E58" w14:textId="7033CD9C" w:rsidR="005C45BD" w:rsidRPr="005C45BD" w:rsidRDefault="00353E74" w:rsidP="005C45BD">
            <w:pPr>
              <w:pStyle w:val="ListParagraph"/>
              <w:numPr>
                <w:ilvl w:val="0"/>
                <w:numId w:val="1"/>
              </w:numPr>
            </w:pPr>
            <w:r w:rsidRPr="00787F7F">
              <w:t xml:space="preserve">Special </w:t>
            </w:r>
            <w:r w:rsidR="0020038A" w:rsidRPr="00787F7F">
              <w:t>NOFO Participation Requirements for Eligible Applicants</w:t>
            </w:r>
          </w:p>
          <w:p w14:paraId="1A53EBBD" w14:textId="4E190D75" w:rsidR="00353E74" w:rsidRPr="005C45BD" w:rsidRDefault="002E563D" w:rsidP="005C45BD">
            <w:pPr>
              <w:pStyle w:val="ListParagraph"/>
              <w:numPr>
                <w:ilvl w:val="0"/>
                <w:numId w:val="1"/>
              </w:numPr>
            </w:pPr>
            <w:r w:rsidRPr="00C75B41">
              <w:t>R&amp;R policy and procedures</w:t>
            </w:r>
          </w:p>
        </w:tc>
        <w:tc>
          <w:tcPr>
            <w:tcW w:w="4585" w:type="dxa"/>
          </w:tcPr>
          <w:p w14:paraId="208784C2" w14:textId="5C0A368C" w:rsidR="0020038A" w:rsidRDefault="00353E74" w:rsidP="0020038A">
            <w:r>
              <w:t xml:space="preserve">July </w:t>
            </w:r>
            <w:r w:rsidR="00012FE0">
              <w:t>21</w:t>
            </w:r>
            <w:r>
              <w:t>, 2022</w:t>
            </w:r>
          </w:p>
        </w:tc>
      </w:tr>
      <w:tr w:rsidR="002E563D" w14:paraId="6F50339A" w14:textId="77777777" w:rsidTr="001D40F2">
        <w:tc>
          <w:tcPr>
            <w:tcW w:w="4765" w:type="dxa"/>
          </w:tcPr>
          <w:p w14:paraId="30ED4C35" w14:textId="30011DF4" w:rsidR="002E563D" w:rsidRDefault="002E563D" w:rsidP="0020038A">
            <w:r>
              <w:t>Steering Committee - R</w:t>
            </w:r>
            <w:r w:rsidR="005E3811">
              <w:t>eview, P &amp;C seeking approval</w:t>
            </w:r>
            <w:r w:rsidR="00106FAE">
              <w:t xml:space="preserve"> for Special NOFO Policies</w:t>
            </w:r>
          </w:p>
          <w:p w14:paraId="0B6AAD3E" w14:textId="75346BC9" w:rsidR="00AF18BD" w:rsidRDefault="00AF18BD" w:rsidP="002E563D">
            <w:pPr>
              <w:pStyle w:val="ListParagraph"/>
              <w:numPr>
                <w:ilvl w:val="0"/>
                <w:numId w:val="3"/>
              </w:numPr>
            </w:pPr>
            <w:r>
              <w:t>Special NOFO Schedule</w:t>
            </w:r>
          </w:p>
          <w:p w14:paraId="401481D2" w14:textId="14E84400" w:rsidR="00064355" w:rsidRDefault="00064355" w:rsidP="00064355">
            <w:pPr>
              <w:pStyle w:val="ListParagraph"/>
              <w:numPr>
                <w:ilvl w:val="0"/>
                <w:numId w:val="3"/>
              </w:numPr>
            </w:pPr>
            <w:r>
              <w:t>NOFO Rating and Review Tool</w:t>
            </w:r>
          </w:p>
          <w:p w14:paraId="6DC53652" w14:textId="25983FC9" w:rsidR="00064355" w:rsidRPr="00787F7F" w:rsidRDefault="00064355" w:rsidP="00064355">
            <w:pPr>
              <w:pStyle w:val="ListParagraph"/>
              <w:numPr>
                <w:ilvl w:val="0"/>
                <w:numId w:val="3"/>
              </w:numPr>
            </w:pPr>
            <w:r>
              <w:t>Special NOFO Prioritization Policy</w:t>
            </w:r>
          </w:p>
          <w:p w14:paraId="41C1CA3F" w14:textId="0B1889E4" w:rsidR="00064355" w:rsidRDefault="00064355" w:rsidP="00064355">
            <w:pPr>
              <w:pStyle w:val="ListParagraph"/>
              <w:numPr>
                <w:ilvl w:val="0"/>
                <w:numId w:val="3"/>
              </w:numPr>
            </w:pPr>
            <w:r>
              <w:t>Special NOFO Competition Overview</w:t>
            </w:r>
          </w:p>
          <w:p w14:paraId="23BBF5F0" w14:textId="77777777" w:rsidR="005C45BD" w:rsidRDefault="00064355" w:rsidP="005C45BD">
            <w:pPr>
              <w:pStyle w:val="ListParagraph"/>
              <w:numPr>
                <w:ilvl w:val="0"/>
                <w:numId w:val="3"/>
              </w:numPr>
            </w:pPr>
            <w:r>
              <w:t>Special NOFO Participation Requirements for Eligible Applicants</w:t>
            </w:r>
          </w:p>
          <w:p w14:paraId="28AFC274" w14:textId="18161F50" w:rsidR="00064355" w:rsidRPr="005C45BD" w:rsidRDefault="00064355" w:rsidP="005C45BD">
            <w:pPr>
              <w:pStyle w:val="ListParagraph"/>
              <w:numPr>
                <w:ilvl w:val="0"/>
                <w:numId w:val="3"/>
              </w:numPr>
            </w:pPr>
            <w:r w:rsidRPr="005C45BD">
              <w:t>R&amp;R policy and procedures-same or new?</w:t>
            </w:r>
          </w:p>
          <w:p w14:paraId="2587525C" w14:textId="4D7E1A59" w:rsidR="00AF18BD" w:rsidRDefault="00064355" w:rsidP="00064355">
            <w:pPr>
              <w:pStyle w:val="ListParagraph"/>
              <w:numPr>
                <w:ilvl w:val="0"/>
                <w:numId w:val="3"/>
              </w:numPr>
            </w:pPr>
            <w:r>
              <w:t>Participation Policy</w:t>
            </w:r>
          </w:p>
        </w:tc>
        <w:tc>
          <w:tcPr>
            <w:tcW w:w="4585" w:type="dxa"/>
          </w:tcPr>
          <w:p w14:paraId="536F48FF" w14:textId="1FFE19C9" w:rsidR="002E563D" w:rsidRDefault="00334793" w:rsidP="0020038A">
            <w:r>
              <w:t>July 21, 2022</w:t>
            </w:r>
          </w:p>
        </w:tc>
      </w:tr>
      <w:tr w:rsidR="0020038A" w14:paraId="1391FAFE" w14:textId="77777777" w:rsidTr="001D40F2">
        <w:tc>
          <w:tcPr>
            <w:tcW w:w="4765" w:type="dxa"/>
          </w:tcPr>
          <w:p w14:paraId="7B154CA4" w14:textId="77777777" w:rsidR="0020038A" w:rsidRPr="004B3DC3" w:rsidRDefault="0020038A" w:rsidP="0020038A">
            <w:r w:rsidRPr="004B3DC3">
              <w:t xml:space="preserve">Materials to be used at mandatory training will be provided on KSHC’s website </w:t>
            </w:r>
            <w:r w:rsidR="00F22A9E" w:rsidRPr="004B3DC3">
              <w:t>by</w:t>
            </w:r>
            <w:r w:rsidRPr="004B3DC3">
              <w:t xml:space="preserve"> </w:t>
            </w:r>
            <w:r w:rsidR="00F22A9E" w:rsidRPr="004B3DC3">
              <w:t>4:00pm</w:t>
            </w:r>
            <w:r w:rsidR="00AF18BD" w:rsidRPr="004B3DC3">
              <w:t>.</w:t>
            </w:r>
          </w:p>
          <w:p w14:paraId="51E5A6B9" w14:textId="77777777" w:rsidR="00AF18BD" w:rsidRPr="004B3DC3" w:rsidRDefault="00AF18BD" w:rsidP="00AF18BD">
            <w:r w:rsidRPr="004B3DC3">
              <w:t>Rank &amp; Review tool</w:t>
            </w:r>
          </w:p>
          <w:p w14:paraId="7239E8D6" w14:textId="77777777" w:rsidR="00AF18BD" w:rsidRPr="004B3DC3" w:rsidRDefault="00AF18BD" w:rsidP="00AF18BD">
            <w:r w:rsidRPr="004B3DC3">
              <w:t>R &amp; R Policy &amp; Procedures</w:t>
            </w:r>
          </w:p>
          <w:p w14:paraId="32A64D95" w14:textId="77777777" w:rsidR="00AF18BD" w:rsidRPr="004B3DC3" w:rsidRDefault="00AF18BD" w:rsidP="00AF18BD">
            <w:r w:rsidRPr="004B3DC3">
              <w:t>Final NOFO Schedule</w:t>
            </w:r>
          </w:p>
          <w:p w14:paraId="30FB2013" w14:textId="77777777" w:rsidR="00AF18BD" w:rsidRPr="004B3DC3" w:rsidRDefault="00AF18BD" w:rsidP="00AF18BD">
            <w:r w:rsidRPr="004B3DC3">
              <w:t>Prioritization of Renewal &amp; New Applications</w:t>
            </w:r>
          </w:p>
          <w:p w14:paraId="2D0A55AA" w14:textId="77777777" w:rsidR="00AF18BD" w:rsidRPr="004B3DC3" w:rsidRDefault="00AF18BD" w:rsidP="00AF18BD">
            <w:r w:rsidRPr="004B3DC3">
              <w:t>Gaps Analysis</w:t>
            </w:r>
          </w:p>
          <w:p w14:paraId="00852FA8" w14:textId="77777777" w:rsidR="00AF18BD" w:rsidRPr="004B3DC3" w:rsidRDefault="00AF18BD" w:rsidP="00AF18BD">
            <w:r w:rsidRPr="004B3DC3">
              <w:t>Housing 1</w:t>
            </w:r>
            <w:r w:rsidRPr="004B3DC3">
              <w:rPr>
                <w:vertAlign w:val="superscript"/>
              </w:rPr>
              <w:t>st</w:t>
            </w:r>
            <w:r w:rsidRPr="004B3DC3">
              <w:t xml:space="preserve"> Assessment Forms</w:t>
            </w:r>
          </w:p>
          <w:p w14:paraId="41FD5A37" w14:textId="497DD305" w:rsidR="00AF18BD" w:rsidRPr="004B3DC3" w:rsidRDefault="00AF18BD" w:rsidP="0020038A"/>
        </w:tc>
        <w:tc>
          <w:tcPr>
            <w:tcW w:w="4585" w:type="dxa"/>
          </w:tcPr>
          <w:p w14:paraId="4722B2F9" w14:textId="704BC982" w:rsidR="0020038A" w:rsidRPr="0051445E" w:rsidRDefault="009216FF" w:rsidP="0020038A">
            <w:r w:rsidRPr="0051445E">
              <w:t xml:space="preserve">Notice sent by </w:t>
            </w:r>
            <w:r w:rsidR="00F22A9E" w:rsidRPr="0051445E">
              <w:t>July 21, 2022</w:t>
            </w:r>
          </w:p>
          <w:p w14:paraId="2F7AC2DA" w14:textId="18A5BFC5" w:rsidR="008E7689" w:rsidRPr="0051445E" w:rsidRDefault="008E7689" w:rsidP="00AF18BD"/>
        </w:tc>
      </w:tr>
      <w:tr w:rsidR="0020038A" w14:paraId="359853D4" w14:textId="77777777" w:rsidTr="001D40F2">
        <w:tc>
          <w:tcPr>
            <w:tcW w:w="4765" w:type="dxa"/>
          </w:tcPr>
          <w:p w14:paraId="10D4511B" w14:textId="72AB935D" w:rsidR="0020038A" w:rsidRDefault="0020038A" w:rsidP="0020038A">
            <w:r>
              <w:t>Trainings and Webinars</w:t>
            </w:r>
          </w:p>
          <w:p w14:paraId="4C27B371" w14:textId="45AA5B09" w:rsidR="0020038A" w:rsidRDefault="0020038A" w:rsidP="36F27F5D">
            <w:pPr>
              <w:pStyle w:val="ListParagraph"/>
              <w:numPr>
                <w:ilvl w:val="0"/>
                <w:numId w:val="2"/>
              </w:numPr>
              <w:rPr>
                <w:b/>
                <w:bCs/>
              </w:rPr>
            </w:pPr>
            <w:r>
              <w:t xml:space="preserve">CoC NOFO Informational Webinar. </w:t>
            </w:r>
          </w:p>
          <w:p w14:paraId="625694EC" w14:textId="18F57986" w:rsidR="0020038A" w:rsidRDefault="0020038A" w:rsidP="36F27F5D">
            <w:pPr>
              <w:pStyle w:val="ListParagraph"/>
              <w:numPr>
                <w:ilvl w:val="0"/>
                <w:numId w:val="2"/>
              </w:numPr>
              <w:rPr>
                <w:b/>
                <w:bCs/>
              </w:rPr>
            </w:pPr>
            <w:r>
              <w:t xml:space="preserve">Mandatory Application Training. Project Applicants will review scoring forms for local competition and other required documents to be used by the Review and Ranking Panel. </w:t>
            </w:r>
            <w:r w:rsidRPr="36F27F5D">
              <w:rPr>
                <w:b/>
                <w:bCs/>
              </w:rPr>
              <w:t xml:space="preserve">All Project applicants must attend this training to submit a project </w:t>
            </w:r>
            <w:r w:rsidRPr="36F27F5D">
              <w:rPr>
                <w:b/>
                <w:bCs/>
              </w:rPr>
              <w:lastRenderedPageBreak/>
              <w:t xml:space="preserve">application in the 2022 </w:t>
            </w:r>
            <w:r w:rsidR="00F22A9E" w:rsidRPr="36F27F5D">
              <w:rPr>
                <w:b/>
                <w:bCs/>
              </w:rPr>
              <w:t xml:space="preserve">Special </w:t>
            </w:r>
            <w:r w:rsidRPr="36F27F5D">
              <w:rPr>
                <w:b/>
                <w:bCs/>
              </w:rPr>
              <w:t>NOFO competition.</w:t>
            </w:r>
          </w:p>
        </w:tc>
        <w:tc>
          <w:tcPr>
            <w:tcW w:w="4585" w:type="dxa"/>
          </w:tcPr>
          <w:p w14:paraId="5C1A8EDA" w14:textId="09CE4F95" w:rsidR="00E449CD" w:rsidRPr="004B3DC3" w:rsidRDefault="00F22A9E" w:rsidP="36F27F5D">
            <w:r w:rsidRPr="004B3DC3">
              <w:lastRenderedPageBreak/>
              <w:t>July 21-22, 2022</w:t>
            </w:r>
          </w:p>
          <w:p w14:paraId="5568B22C" w14:textId="77777777" w:rsidR="00E449CD" w:rsidRPr="004B3DC3" w:rsidRDefault="00E449CD" w:rsidP="0020038A"/>
          <w:p w14:paraId="53906CCE" w14:textId="0B3D6D89" w:rsidR="0020038A" w:rsidRPr="004B3DC3" w:rsidRDefault="0020038A" w:rsidP="0020038A"/>
          <w:p w14:paraId="2E9C19D9" w14:textId="420D7631" w:rsidR="0020038A" w:rsidRDefault="36F27F5D" w:rsidP="36F27F5D">
            <w:pPr>
              <w:rPr>
                <w:highlight w:val="yellow"/>
              </w:rPr>
            </w:pPr>
            <w:r w:rsidRPr="004B3DC3">
              <w:t>TBD</w:t>
            </w:r>
            <w:r w:rsidR="004B3DC3">
              <w:t xml:space="preserve"> </w:t>
            </w:r>
            <w:r w:rsidRPr="004B3DC3">
              <w:t>-</w:t>
            </w:r>
            <w:r w:rsidR="004B3DC3">
              <w:t xml:space="preserve"> </w:t>
            </w:r>
            <w:r w:rsidRPr="004B3DC3">
              <w:t>ASAP after E-snaps instructions are made available from HUD</w:t>
            </w:r>
          </w:p>
        </w:tc>
      </w:tr>
      <w:tr w:rsidR="008968BF" w14:paraId="6634E003" w14:textId="77777777" w:rsidTr="001D40F2">
        <w:tc>
          <w:tcPr>
            <w:tcW w:w="4765" w:type="dxa"/>
          </w:tcPr>
          <w:p w14:paraId="4C7132FC" w14:textId="31B5F0F1" w:rsidR="008968BF" w:rsidRDefault="008968BF" w:rsidP="008968BF">
            <w:r>
              <w:t>Final NOFO Timeline posted on KSHC website</w:t>
            </w:r>
          </w:p>
        </w:tc>
        <w:tc>
          <w:tcPr>
            <w:tcW w:w="4585" w:type="dxa"/>
          </w:tcPr>
          <w:p w14:paraId="2DBDD22D" w14:textId="380B44FE" w:rsidR="008968BF" w:rsidRPr="004B3DC3" w:rsidRDefault="009C6E2F" w:rsidP="008968BF">
            <w:pPr>
              <w:rPr>
                <w:b/>
                <w:bCs/>
              </w:rPr>
            </w:pPr>
            <w:r w:rsidRPr="004B3DC3">
              <w:t>July 21, 2022</w:t>
            </w:r>
          </w:p>
        </w:tc>
      </w:tr>
      <w:tr w:rsidR="1075F49B" w14:paraId="354A16A6" w14:textId="77777777" w:rsidTr="001D40F2">
        <w:trPr>
          <w:trHeight w:val="390"/>
        </w:trPr>
        <w:tc>
          <w:tcPr>
            <w:tcW w:w="4765" w:type="dxa"/>
          </w:tcPr>
          <w:p w14:paraId="5DEF265C" w14:textId="000FB7A7" w:rsidR="1075F49B" w:rsidRDefault="1075F49B" w:rsidP="1075F49B">
            <w:r>
              <w:t>Letter of Intent Open</w:t>
            </w:r>
          </w:p>
        </w:tc>
        <w:tc>
          <w:tcPr>
            <w:tcW w:w="4585" w:type="dxa"/>
          </w:tcPr>
          <w:p w14:paraId="7302302B" w14:textId="6CA28A1E" w:rsidR="1075F49B" w:rsidRPr="004B3DC3" w:rsidRDefault="1075F49B" w:rsidP="1075F49B">
            <w:r w:rsidRPr="004B3DC3">
              <w:t>July 25, 2022</w:t>
            </w:r>
          </w:p>
        </w:tc>
      </w:tr>
      <w:tr w:rsidR="008968BF" w14:paraId="6998B7C8" w14:textId="77777777" w:rsidTr="001D40F2">
        <w:trPr>
          <w:trHeight w:val="390"/>
        </w:trPr>
        <w:tc>
          <w:tcPr>
            <w:tcW w:w="4765" w:type="dxa"/>
          </w:tcPr>
          <w:p w14:paraId="2FD4B61F" w14:textId="361DCC47" w:rsidR="008968BF" w:rsidRPr="009C6E2F" w:rsidRDefault="008968BF" w:rsidP="008968BF">
            <w:pPr>
              <w:rPr>
                <w:b/>
                <w:bCs/>
              </w:rPr>
            </w:pPr>
            <w:r w:rsidRPr="009C6E2F">
              <w:rPr>
                <w:b/>
                <w:bCs/>
              </w:rPr>
              <w:t xml:space="preserve">Submit letter of intent via online form to KSHC </w:t>
            </w:r>
          </w:p>
        </w:tc>
        <w:tc>
          <w:tcPr>
            <w:tcW w:w="4585" w:type="dxa"/>
          </w:tcPr>
          <w:p w14:paraId="0E5B8F64" w14:textId="445D35A6" w:rsidR="008968BF" w:rsidRPr="004B3DC3" w:rsidRDefault="009C6E2F" w:rsidP="008968BF">
            <w:pPr>
              <w:rPr>
                <w:b/>
                <w:bCs/>
              </w:rPr>
            </w:pPr>
            <w:r w:rsidRPr="004B3DC3">
              <w:rPr>
                <w:b/>
                <w:bCs/>
              </w:rPr>
              <w:t>August 8, 2022</w:t>
            </w:r>
          </w:p>
        </w:tc>
      </w:tr>
      <w:tr w:rsidR="008968BF" w14:paraId="759513B5" w14:textId="77777777" w:rsidTr="001D40F2">
        <w:tc>
          <w:tcPr>
            <w:tcW w:w="4765" w:type="dxa"/>
          </w:tcPr>
          <w:p w14:paraId="15507709" w14:textId="44A0310D" w:rsidR="008968BF" w:rsidRPr="002A2274" w:rsidRDefault="008968BF" w:rsidP="008968BF">
            <w:r>
              <w:t>*NOFO/</w:t>
            </w:r>
            <w:proofErr w:type="spellStart"/>
            <w:r w:rsidR="00A17241">
              <w:t>eSNAPS</w:t>
            </w:r>
            <w:proofErr w:type="spellEnd"/>
            <w:r>
              <w:t xml:space="preserve"> Office Hours</w:t>
            </w:r>
          </w:p>
        </w:tc>
        <w:tc>
          <w:tcPr>
            <w:tcW w:w="4585" w:type="dxa"/>
          </w:tcPr>
          <w:p w14:paraId="4AF35F1F" w14:textId="35DB10B5" w:rsidR="008968BF" w:rsidRPr="004B3DC3" w:rsidRDefault="00F22A9E" w:rsidP="008968BF">
            <w:r w:rsidRPr="004B3DC3">
              <w:t xml:space="preserve">August 12, </w:t>
            </w:r>
            <w:r w:rsidR="00106FAE" w:rsidRPr="004B3DC3">
              <w:t>2022,</w:t>
            </w:r>
            <w:r w:rsidRPr="004B3DC3">
              <w:t xml:space="preserve"> 9:00-11:30; 1:00-3:30</w:t>
            </w:r>
          </w:p>
        </w:tc>
      </w:tr>
      <w:tr w:rsidR="002F752C" w14:paraId="332E5F11" w14:textId="77777777" w:rsidTr="001D40F2">
        <w:tc>
          <w:tcPr>
            <w:tcW w:w="4765" w:type="dxa"/>
          </w:tcPr>
          <w:p w14:paraId="66EBD414" w14:textId="261E2494" w:rsidR="002F752C" w:rsidRDefault="002F752C" w:rsidP="008968BF">
            <w:r>
              <w:t xml:space="preserve">KSHC </w:t>
            </w:r>
            <w:r w:rsidR="008A2DF6">
              <w:t>hold trainings for</w:t>
            </w:r>
            <w:r>
              <w:t xml:space="preserve"> Special NOFO</w:t>
            </w:r>
          </w:p>
          <w:p w14:paraId="0089511D" w14:textId="4FE39968" w:rsidR="008A2DF6" w:rsidRDefault="002F752C" w:rsidP="005B7E13">
            <w:pPr>
              <w:pStyle w:val="ListParagraph"/>
              <w:numPr>
                <w:ilvl w:val="0"/>
                <w:numId w:val="2"/>
              </w:numPr>
            </w:pPr>
            <w:r>
              <w:t>Food Stamps</w:t>
            </w:r>
            <w:r w:rsidR="008A2DF6">
              <w:t>, SSI, TANF, Substance Abuse programs, employment assistance, SOAR</w:t>
            </w:r>
          </w:p>
        </w:tc>
        <w:tc>
          <w:tcPr>
            <w:tcW w:w="4585" w:type="dxa"/>
          </w:tcPr>
          <w:p w14:paraId="2EF975F1" w14:textId="59296036" w:rsidR="002F752C" w:rsidRDefault="002F752C" w:rsidP="008968BF">
            <w:pPr>
              <w:rPr>
                <w:highlight w:val="yellow"/>
              </w:rPr>
            </w:pPr>
            <w:r>
              <w:t>Between July 18 - September 2</w:t>
            </w:r>
            <w:r w:rsidR="005B7E13">
              <w:t>0</w:t>
            </w:r>
            <w:r>
              <w:t>, 2022</w:t>
            </w:r>
          </w:p>
        </w:tc>
      </w:tr>
      <w:tr w:rsidR="008968BF" w14:paraId="1BC897D5" w14:textId="77777777" w:rsidTr="001D40F2">
        <w:tc>
          <w:tcPr>
            <w:tcW w:w="4765" w:type="dxa"/>
          </w:tcPr>
          <w:p w14:paraId="369CF8DE" w14:textId="4FBBA5D0" w:rsidR="008968BF" w:rsidRDefault="008968BF" w:rsidP="008968BF">
            <w:r w:rsidRPr="002A2274">
              <w:t xml:space="preserve">Submit DRAFT project application .pdf export from E-snaps and required local CoC application documents via online form. Once submitted no changes will be allowed to project applications or additional CoC required documents until after Rank and Review has been completed.  </w:t>
            </w:r>
          </w:p>
        </w:tc>
        <w:tc>
          <w:tcPr>
            <w:tcW w:w="4585" w:type="dxa"/>
          </w:tcPr>
          <w:p w14:paraId="3F041C90" w14:textId="101237C5" w:rsidR="008968BF" w:rsidRDefault="00634BB4" w:rsidP="008968BF">
            <w:r>
              <w:t xml:space="preserve">September </w:t>
            </w:r>
            <w:r w:rsidR="009A631C">
              <w:t>2</w:t>
            </w:r>
            <w:r>
              <w:t xml:space="preserve">0, </w:t>
            </w:r>
            <w:r w:rsidR="00147BE8">
              <w:t>2022</w:t>
            </w:r>
          </w:p>
        </w:tc>
      </w:tr>
      <w:tr w:rsidR="008968BF" w14:paraId="156E003B" w14:textId="77777777" w:rsidTr="001D40F2">
        <w:tc>
          <w:tcPr>
            <w:tcW w:w="4765" w:type="dxa"/>
          </w:tcPr>
          <w:p w14:paraId="79757FD9" w14:textId="7FCCC63F" w:rsidR="008968BF" w:rsidRDefault="008968BF" w:rsidP="008968BF">
            <w:r w:rsidRPr="0020038A">
              <w:t>KSHC staff review for threshold</w:t>
            </w:r>
            <w:r>
              <w:t xml:space="preserve"> requirements.  </w:t>
            </w:r>
            <w:r w:rsidR="001D40F2">
              <w:t>P</w:t>
            </w:r>
            <w:r>
              <w:t>roject</w:t>
            </w:r>
            <w:r w:rsidR="001D40F2">
              <w:t xml:space="preserve"> applications</w:t>
            </w:r>
            <w:r>
              <w:t xml:space="preserve"> sent to Rank &amp; Review Panel along with technical review (threshold requirements) of project applications.  </w:t>
            </w:r>
            <w:r w:rsidRPr="0020038A">
              <w:rPr>
                <w:b/>
                <w:bCs/>
              </w:rPr>
              <w:t>All identifying information will be redacted before being sent to the R&amp;R Panel.</w:t>
            </w:r>
            <w:r>
              <w:t xml:space="preserve">  </w:t>
            </w:r>
          </w:p>
        </w:tc>
        <w:tc>
          <w:tcPr>
            <w:tcW w:w="4585" w:type="dxa"/>
          </w:tcPr>
          <w:p w14:paraId="2BB68DE3" w14:textId="6C904AC2" w:rsidR="008968BF" w:rsidRDefault="00147BE8" w:rsidP="008968BF">
            <w:r>
              <w:t xml:space="preserve">Between </w:t>
            </w:r>
            <w:r w:rsidR="009A631C">
              <w:t>September 21-23, 2022</w:t>
            </w:r>
          </w:p>
        </w:tc>
      </w:tr>
      <w:tr w:rsidR="008968BF" w14:paraId="17605109" w14:textId="77777777" w:rsidTr="001D40F2">
        <w:tc>
          <w:tcPr>
            <w:tcW w:w="4765" w:type="dxa"/>
          </w:tcPr>
          <w:p w14:paraId="290221AC" w14:textId="5A908B18" w:rsidR="008968BF" w:rsidRDefault="008968BF" w:rsidP="008968BF">
            <w:r w:rsidRPr="002A2274">
              <w:t xml:space="preserve">Project applications that </w:t>
            </w:r>
            <w:r>
              <w:t>did not meet the threshold will not be forwarded to the R</w:t>
            </w:r>
            <w:r w:rsidRPr="002A2274">
              <w:t xml:space="preserve">ank and Review Panel </w:t>
            </w:r>
            <w:r>
              <w:t xml:space="preserve">and </w:t>
            </w:r>
            <w:r w:rsidRPr="002A2274">
              <w:t>are notified by letter and phone.</w:t>
            </w:r>
          </w:p>
        </w:tc>
        <w:tc>
          <w:tcPr>
            <w:tcW w:w="4585" w:type="dxa"/>
          </w:tcPr>
          <w:p w14:paraId="51D299BA" w14:textId="01DE1D16" w:rsidR="008968BF" w:rsidRDefault="009C6E2F" w:rsidP="008968BF">
            <w:r>
              <w:t xml:space="preserve">By </w:t>
            </w:r>
            <w:r w:rsidR="009A631C">
              <w:t>September 26, 2022</w:t>
            </w:r>
          </w:p>
        </w:tc>
      </w:tr>
      <w:tr w:rsidR="008968BF" w14:paraId="084AC2C0" w14:textId="77777777" w:rsidTr="001D40F2">
        <w:tc>
          <w:tcPr>
            <w:tcW w:w="4765" w:type="dxa"/>
          </w:tcPr>
          <w:p w14:paraId="65117F4A" w14:textId="2AB7C63E" w:rsidR="008968BF" w:rsidRDefault="008968BF" w:rsidP="008968BF">
            <w:r w:rsidRPr="002A2274">
              <w:t>Rank &amp; Review Panel Process</w:t>
            </w:r>
          </w:p>
        </w:tc>
        <w:tc>
          <w:tcPr>
            <w:tcW w:w="4585" w:type="dxa"/>
          </w:tcPr>
          <w:p w14:paraId="6B4D1C7C" w14:textId="32066B61" w:rsidR="008968BF" w:rsidRDefault="009A631C" w:rsidP="008968BF">
            <w:r>
              <w:t>September 2</w:t>
            </w:r>
            <w:r w:rsidR="009C6E2F">
              <w:t>6</w:t>
            </w:r>
            <w:r>
              <w:t>-</w:t>
            </w:r>
            <w:r w:rsidR="009C6E2F">
              <w:t>29</w:t>
            </w:r>
            <w:r>
              <w:t>, 2022</w:t>
            </w:r>
          </w:p>
        </w:tc>
      </w:tr>
      <w:tr w:rsidR="008968BF" w14:paraId="5E99AFCB" w14:textId="77777777" w:rsidTr="001D40F2">
        <w:tc>
          <w:tcPr>
            <w:tcW w:w="4765" w:type="dxa"/>
          </w:tcPr>
          <w:p w14:paraId="371E0369" w14:textId="320E4915" w:rsidR="008968BF" w:rsidRDefault="008968BF" w:rsidP="008968BF">
            <w:r>
              <w:t xml:space="preserve">Preliminary Listing is published on KSHC’s website. Agencies that have rejected or reduced renewal projects may appeal the decision via the process posted on the KSHC website.   </w:t>
            </w:r>
          </w:p>
        </w:tc>
        <w:tc>
          <w:tcPr>
            <w:tcW w:w="4585" w:type="dxa"/>
          </w:tcPr>
          <w:p w14:paraId="1575ADD0" w14:textId="6A8FCB9A" w:rsidR="008968BF" w:rsidRDefault="009A631C" w:rsidP="008968BF">
            <w:r>
              <w:t>September 30, 2022</w:t>
            </w:r>
          </w:p>
        </w:tc>
      </w:tr>
      <w:tr w:rsidR="008968BF" w14:paraId="04692D7F" w14:textId="77777777" w:rsidTr="001D40F2">
        <w:tc>
          <w:tcPr>
            <w:tcW w:w="4765" w:type="dxa"/>
          </w:tcPr>
          <w:p w14:paraId="48F9F788" w14:textId="01325E3F" w:rsidR="008968BF" w:rsidRDefault="008968BF" w:rsidP="008968BF">
            <w:r w:rsidRPr="002F3F10">
              <w:t xml:space="preserve">Letter of Appeal is due to </w:t>
            </w:r>
            <w:r w:rsidR="001A7327">
              <w:t>Shanae Eggert</w:t>
            </w:r>
            <w:r w:rsidRPr="002F3F10">
              <w:t xml:space="preserve"> via electronic mail by 12:00 pm.</w:t>
            </w:r>
          </w:p>
        </w:tc>
        <w:tc>
          <w:tcPr>
            <w:tcW w:w="4585" w:type="dxa"/>
          </w:tcPr>
          <w:p w14:paraId="3899EEC1" w14:textId="10DDE74A" w:rsidR="008968BF" w:rsidRDefault="00147BE8" w:rsidP="008968BF">
            <w:r>
              <w:t>October 3, 2022</w:t>
            </w:r>
          </w:p>
        </w:tc>
      </w:tr>
      <w:tr w:rsidR="008968BF" w14:paraId="36F2582C" w14:textId="77777777" w:rsidTr="001D40F2">
        <w:tc>
          <w:tcPr>
            <w:tcW w:w="4765" w:type="dxa"/>
          </w:tcPr>
          <w:p w14:paraId="2F45DECB" w14:textId="58DFF1D8" w:rsidR="008968BF" w:rsidRPr="002F3F10" w:rsidRDefault="008968BF" w:rsidP="008968BF">
            <w:r w:rsidRPr="002F3F10">
              <w:t xml:space="preserve">Appeals </w:t>
            </w:r>
            <w:r>
              <w:t>Subcommittee meets to review appeal (s)</w:t>
            </w:r>
          </w:p>
        </w:tc>
        <w:tc>
          <w:tcPr>
            <w:tcW w:w="4585" w:type="dxa"/>
          </w:tcPr>
          <w:p w14:paraId="2680D183" w14:textId="50AEFD68" w:rsidR="008968BF" w:rsidRDefault="00147BE8" w:rsidP="008968BF">
            <w:r>
              <w:t>Between October 4-6</w:t>
            </w:r>
            <w:r w:rsidR="009C6E2F">
              <w:t>, 2022</w:t>
            </w:r>
          </w:p>
        </w:tc>
      </w:tr>
      <w:tr w:rsidR="008968BF" w14:paraId="4A8CB425" w14:textId="77777777" w:rsidTr="001D40F2">
        <w:tc>
          <w:tcPr>
            <w:tcW w:w="4765" w:type="dxa"/>
          </w:tcPr>
          <w:p w14:paraId="397939C0" w14:textId="648DE260" w:rsidR="008968BF" w:rsidRPr="002F3F10" w:rsidRDefault="008968BF" w:rsidP="008968BF">
            <w:r>
              <w:t>KSHC Rank &amp; Review Panel meet to finalize Listing</w:t>
            </w:r>
          </w:p>
        </w:tc>
        <w:tc>
          <w:tcPr>
            <w:tcW w:w="4585" w:type="dxa"/>
          </w:tcPr>
          <w:p w14:paraId="7AA9436D" w14:textId="7B965390" w:rsidR="00147BE8" w:rsidRDefault="00147BE8" w:rsidP="008968BF">
            <w:r>
              <w:t>October 7, 2022</w:t>
            </w:r>
          </w:p>
        </w:tc>
      </w:tr>
      <w:tr w:rsidR="008968BF" w14:paraId="6E9AEF23" w14:textId="77777777" w:rsidTr="001D40F2">
        <w:tc>
          <w:tcPr>
            <w:tcW w:w="4765" w:type="dxa"/>
          </w:tcPr>
          <w:p w14:paraId="6C60E15D" w14:textId="32325CB6" w:rsidR="008968BF" w:rsidRPr="002F3F10" w:rsidRDefault="008968BF" w:rsidP="008968BF">
            <w:r w:rsidRPr="002F3F10">
              <w:t xml:space="preserve">Final Listing is published on </w:t>
            </w:r>
            <w:r>
              <w:t>KSHC</w:t>
            </w:r>
            <w:r w:rsidRPr="002F3F10">
              <w:t xml:space="preserve"> website </w:t>
            </w:r>
          </w:p>
        </w:tc>
        <w:tc>
          <w:tcPr>
            <w:tcW w:w="4585" w:type="dxa"/>
          </w:tcPr>
          <w:p w14:paraId="5BB29F6D" w14:textId="67994632" w:rsidR="008968BF" w:rsidRDefault="00634BB4" w:rsidP="008968BF">
            <w:r>
              <w:t>October 18, 2022</w:t>
            </w:r>
          </w:p>
        </w:tc>
      </w:tr>
      <w:tr w:rsidR="008968BF" w14:paraId="0DD36E9C" w14:textId="77777777" w:rsidTr="001D40F2">
        <w:tc>
          <w:tcPr>
            <w:tcW w:w="4765" w:type="dxa"/>
          </w:tcPr>
          <w:p w14:paraId="48D50A0D" w14:textId="7634FD05" w:rsidR="008968BF" w:rsidRPr="002F3F10" w:rsidRDefault="008968BF" w:rsidP="008968BF">
            <w:r w:rsidRPr="002F3F10">
              <w:t>Agencies revise their project applications, as needed, due to recommended funding reductions, technical review clarification, etc</w:t>
            </w:r>
            <w:r>
              <w:t>.</w:t>
            </w:r>
          </w:p>
        </w:tc>
        <w:tc>
          <w:tcPr>
            <w:tcW w:w="4585" w:type="dxa"/>
          </w:tcPr>
          <w:p w14:paraId="2FEF63C6" w14:textId="2599EAA4" w:rsidR="008968BF" w:rsidRDefault="00634BB4" w:rsidP="008968BF">
            <w:r>
              <w:t>October 19, 2022</w:t>
            </w:r>
          </w:p>
        </w:tc>
      </w:tr>
      <w:tr w:rsidR="008968BF" w14:paraId="5CA03670" w14:textId="77777777" w:rsidTr="001D40F2">
        <w:tc>
          <w:tcPr>
            <w:tcW w:w="4765" w:type="dxa"/>
          </w:tcPr>
          <w:p w14:paraId="77D05D20" w14:textId="73B6DB64" w:rsidR="008968BF" w:rsidRPr="002F3F10" w:rsidRDefault="008968BF" w:rsidP="008968BF">
            <w:r w:rsidRPr="002F3F10">
              <w:t xml:space="preserve">Final submission of project applications into </w:t>
            </w:r>
            <w:proofErr w:type="spellStart"/>
            <w:r w:rsidRPr="002F3F10">
              <w:t>eSNAPS</w:t>
            </w:r>
            <w:proofErr w:type="spellEnd"/>
          </w:p>
        </w:tc>
        <w:tc>
          <w:tcPr>
            <w:tcW w:w="4585" w:type="dxa"/>
          </w:tcPr>
          <w:p w14:paraId="0F9184CC" w14:textId="75E997C8" w:rsidR="008968BF" w:rsidRDefault="00634BB4" w:rsidP="008968BF">
            <w:r>
              <w:t>October 20, 2022</w:t>
            </w:r>
          </w:p>
        </w:tc>
      </w:tr>
    </w:tbl>
    <w:p w14:paraId="3763049F" w14:textId="107C0F48" w:rsidR="008701D7" w:rsidRPr="001A0F35" w:rsidRDefault="0020038A" w:rsidP="006636D7">
      <w:pPr>
        <w:jc w:val="center"/>
        <w:rPr>
          <w:sz w:val="20"/>
          <w:szCs w:val="20"/>
        </w:rPr>
      </w:pPr>
      <w:r>
        <w:t>*</w:t>
      </w:r>
      <w:r w:rsidR="0043775F" w:rsidRPr="001A0F35">
        <w:rPr>
          <w:sz w:val="20"/>
          <w:szCs w:val="20"/>
        </w:rPr>
        <w:t>Peer to Peer Review</w:t>
      </w:r>
      <w:r>
        <w:rPr>
          <w:sz w:val="20"/>
          <w:szCs w:val="20"/>
        </w:rPr>
        <w:t xml:space="preserve"> is the same as the </w:t>
      </w:r>
      <w:r w:rsidR="00E210E9">
        <w:rPr>
          <w:sz w:val="20"/>
          <w:szCs w:val="20"/>
        </w:rPr>
        <w:t>NOFO/</w:t>
      </w:r>
      <w:proofErr w:type="spellStart"/>
      <w:r w:rsidR="00E210E9">
        <w:rPr>
          <w:sz w:val="20"/>
          <w:szCs w:val="20"/>
        </w:rPr>
        <w:t>eSNAPS</w:t>
      </w:r>
      <w:proofErr w:type="spellEnd"/>
      <w:r w:rsidR="00E210E9">
        <w:rPr>
          <w:sz w:val="20"/>
          <w:szCs w:val="20"/>
        </w:rPr>
        <w:t xml:space="preserve"> Office Hours</w:t>
      </w:r>
    </w:p>
    <w:sectPr w:rsidR="008701D7" w:rsidRPr="001A0F3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D9DF" w14:textId="77777777" w:rsidR="00634BB4" w:rsidRDefault="00634BB4" w:rsidP="00634BB4">
      <w:pPr>
        <w:spacing w:after="0" w:line="240" w:lineRule="auto"/>
      </w:pPr>
      <w:r>
        <w:separator/>
      </w:r>
    </w:p>
  </w:endnote>
  <w:endnote w:type="continuationSeparator" w:id="0">
    <w:p w14:paraId="5D89A46F" w14:textId="77777777" w:rsidR="00634BB4" w:rsidRDefault="00634BB4" w:rsidP="0063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F9EB" w14:textId="77777777" w:rsidR="00634BB4" w:rsidRDefault="00634BB4" w:rsidP="00634BB4">
      <w:pPr>
        <w:spacing w:after="0" w:line="240" w:lineRule="auto"/>
      </w:pPr>
      <w:r>
        <w:separator/>
      </w:r>
    </w:p>
  </w:footnote>
  <w:footnote w:type="continuationSeparator" w:id="0">
    <w:p w14:paraId="74FC1ACD" w14:textId="77777777" w:rsidR="00634BB4" w:rsidRDefault="00634BB4" w:rsidP="00634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0424" w14:textId="15F9B7C6" w:rsidR="00634BB4" w:rsidRDefault="00634BB4" w:rsidP="00FB4DD9">
    <w:pPr>
      <w:pStyle w:val="Header"/>
      <w:jc w:val="center"/>
    </w:pPr>
    <w:r>
      <w:rPr>
        <w:noProof/>
      </w:rPr>
      <w:drawing>
        <wp:inline distT="0" distB="0" distL="0" distR="0" wp14:anchorId="23849591" wp14:editId="4D765CC1">
          <wp:extent cx="1304925" cy="77176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212" cy="7778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75495"/>
    <w:multiLevelType w:val="hybridMultilevel"/>
    <w:tmpl w:val="B46E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5141D"/>
    <w:multiLevelType w:val="hybridMultilevel"/>
    <w:tmpl w:val="9402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90CB1"/>
    <w:multiLevelType w:val="hybridMultilevel"/>
    <w:tmpl w:val="4AFA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272704">
    <w:abstractNumId w:val="1"/>
  </w:num>
  <w:num w:numId="2" w16cid:durableId="1833136125">
    <w:abstractNumId w:val="0"/>
  </w:num>
  <w:num w:numId="3" w16cid:durableId="1032924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D7"/>
    <w:rsid w:val="00012FE0"/>
    <w:rsid w:val="00064355"/>
    <w:rsid w:val="000C0D22"/>
    <w:rsid w:val="00106FAE"/>
    <w:rsid w:val="001161CC"/>
    <w:rsid w:val="00147BE8"/>
    <w:rsid w:val="001A0F35"/>
    <w:rsid w:val="001A7327"/>
    <w:rsid w:val="001D40F2"/>
    <w:rsid w:val="0020038A"/>
    <w:rsid w:val="002610A6"/>
    <w:rsid w:val="002A1D92"/>
    <w:rsid w:val="002A2274"/>
    <w:rsid w:val="002E563D"/>
    <w:rsid w:val="002F3F10"/>
    <w:rsid w:val="002F752C"/>
    <w:rsid w:val="00334793"/>
    <w:rsid w:val="00353E74"/>
    <w:rsid w:val="003A3CB6"/>
    <w:rsid w:val="003E1545"/>
    <w:rsid w:val="0043775F"/>
    <w:rsid w:val="0047438F"/>
    <w:rsid w:val="00484A8D"/>
    <w:rsid w:val="00491519"/>
    <w:rsid w:val="004B3DC3"/>
    <w:rsid w:val="004E1BA5"/>
    <w:rsid w:val="0051445E"/>
    <w:rsid w:val="00554247"/>
    <w:rsid w:val="005B470D"/>
    <w:rsid w:val="005B7E13"/>
    <w:rsid w:val="005C45BD"/>
    <w:rsid w:val="005C5F43"/>
    <w:rsid w:val="005E3811"/>
    <w:rsid w:val="005F5615"/>
    <w:rsid w:val="006115AF"/>
    <w:rsid w:val="00634BB4"/>
    <w:rsid w:val="00655C81"/>
    <w:rsid w:val="006636D7"/>
    <w:rsid w:val="006A751A"/>
    <w:rsid w:val="006D30AC"/>
    <w:rsid w:val="006F45AD"/>
    <w:rsid w:val="00775A18"/>
    <w:rsid w:val="00787F7F"/>
    <w:rsid w:val="00797FDC"/>
    <w:rsid w:val="007E7C5C"/>
    <w:rsid w:val="00862848"/>
    <w:rsid w:val="008701D7"/>
    <w:rsid w:val="00890098"/>
    <w:rsid w:val="008968BF"/>
    <w:rsid w:val="008A2DF6"/>
    <w:rsid w:val="008A5A83"/>
    <w:rsid w:val="008D0032"/>
    <w:rsid w:val="008E7689"/>
    <w:rsid w:val="009216FF"/>
    <w:rsid w:val="00925B1A"/>
    <w:rsid w:val="00936FF4"/>
    <w:rsid w:val="00944E95"/>
    <w:rsid w:val="00995824"/>
    <w:rsid w:val="009A2737"/>
    <w:rsid w:val="009A631C"/>
    <w:rsid w:val="009C6E2F"/>
    <w:rsid w:val="00A16E24"/>
    <w:rsid w:val="00A17241"/>
    <w:rsid w:val="00A264C5"/>
    <w:rsid w:val="00A36F7F"/>
    <w:rsid w:val="00A8086B"/>
    <w:rsid w:val="00A9668F"/>
    <w:rsid w:val="00AA5980"/>
    <w:rsid w:val="00AF18BD"/>
    <w:rsid w:val="00B32ACD"/>
    <w:rsid w:val="00B73588"/>
    <w:rsid w:val="00B87A55"/>
    <w:rsid w:val="00BD4A26"/>
    <w:rsid w:val="00C34C2B"/>
    <w:rsid w:val="00C718EE"/>
    <w:rsid w:val="00C75B41"/>
    <w:rsid w:val="00CB323B"/>
    <w:rsid w:val="00D27080"/>
    <w:rsid w:val="00D91233"/>
    <w:rsid w:val="00DA18DE"/>
    <w:rsid w:val="00DD564C"/>
    <w:rsid w:val="00DE252F"/>
    <w:rsid w:val="00DE4120"/>
    <w:rsid w:val="00E210E9"/>
    <w:rsid w:val="00E315A5"/>
    <w:rsid w:val="00E449CD"/>
    <w:rsid w:val="00EB08A8"/>
    <w:rsid w:val="00F06829"/>
    <w:rsid w:val="00F0773D"/>
    <w:rsid w:val="00F22A9E"/>
    <w:rsid w:val="00F412DE"/>
    <w:rsid w:val="00FB4DD9"/>
    <w:rsid w:val="046276CF"/>
    <w:rsid w:val="0A111AC8"/>
    <w:rsid w:val="0ACCAE3F"/>
    <w:rsid w:val="0B3134FC"/>
    <w:rsid w:val="0B678578"/>
    <w:rsid w:val="0B6DDFDE"/>
    <w:rsid w:val="0C17806C"/>
    <w:rsid w:val="0F4F212E"/>
    <w:rsid w:val="1075F49B"/>
    <w:rsid w:val="12171DB3"/>
    <w:rsid w:val="12E8FB38"/>
    <w:rsid w:val="147F82AD"/>
    <w:rsid w:val="184B9F86"/>
    <w:rsid w:val="19B22306"/>
    <w:rsid w:val="1AB1F15A"/>
    <w:rsid w:val="1B2A9069"/>
    <w:rsid w:val="1BD694FC"/>
    <w:rsid w:val="1E226051"/>
    <w:rsid w:val="231C3F94"/>
    <w:rsid w:val="33385393"/>
    <w:rsid w:val="36CD3262"/>
    <w:rsid w:val="36F27F5D"/>
    <w:rsid w:val="3827BD09"/>
    <w:rsid w:val="390C7EBB"/>
    <w:rsid w:val="3CA19CAD"/>
    <w:rsid w:val="420FE509"/>
    <w:rsid w:val="437D5A11"/>
    <w:rsid w:val="4809D81D"/>
    <w:rsid w:val="484F00EE"/>
    <w:rsid w:val="484F70B2"/>
    <w:rsid w:val="497B85DA"/>
    <w:rsid w:val="4DF58EE5"/>
    <w:rsid w:val="4E2D3246"/>
    <w:rsid w:val="4F915F46"/>
    <w:rsid w:val="512D2FA7"/>
    <w:rsid w:val="51DD2A9B"/>
    <w:rsid w:val="526EB40C"/>
    <w:rsid w:val="536DA468"/>
    <w:rsid w:val="5513ABDC"/>
    <w:rsid w:val="57241998"/>
    <w:rsid w:val="5C8E5D52"/>
    <w:rsid w:val="67D10FF9"/>
    <w:rsid w:val="68432410"/>
    <w:rsid w:val="6DAFD639"/>
    <w:rsid w:val="70CFE4D1"/>
    <w:rsid w:val="74B78087"/>
    <w:rsid w:val="76CCA23A"/>
    <w:rsid w:val="76FCF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4B74A9"/>
  <w15:chartTrackingRefBased/>
  <w15:docId w15:val="{6DED9B20-14EE-4189-A30B-512D8008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519"/>
    <w:pPr>
      <w:ind w:left="720"/>
      <w:contextualSpacing/>
    </w:pPr>
  </w:style>
  <w:style w:type="character" w:styleId="CommentReference">
    <w:name w:val="annotation reference"/>
    <w:basedOn w:val="DefaultParagraphFont"/>
    <w:uiPriority w:val="99"/>
    <w:semiHidden/>
    <w:unhideWhenUsed/>
    <w:rsid w:val="005B470D"/>
    <w:rPr>
      <w:sz w:val="16"/>
      <w:szCs w:val="16"/>
    </w:rPr>
  </w:style>
  <w:style w:type="paragraph" w:styleId="CommentText">
    <w:name w:val="annotation text"/>
    <w:basedOn w:val="Normal"/>
    <w:link w:val="CommentTextChar"/>
    <w:uiPriority w:val="99"/>
    <w:semiHidden/>
    <w:unhideWhenUsed/>
    <w:rsid w:val="005B470D"/>
    <w:pPr>
      <w:spacing w:line="240" w:lineRule="auto"/>
    </w:pPr>
    <w:rPr>
      <w:sz w:val="20"/>
      <w:szCs w:val="20"/>
    </w:rPr>
  </w:style>
  <w:style w:type="character" w:customStyle="1" w:styleId="CommentTextChar">
    <w:name w:val="Comment Text Char"/>
    <w:basedOn w:val="DefaultParagraphFont"/>
    <w:link w:val="CommentText"/>
    <w:uiPriority w:val="99"/>
    <w:semiHidden/>
    <w:rsid w:val="005B470D"/>
    <w:rPr>
      <w:sz w:val="20"/>
      <w:szCs w:val="20"/>
    </w:rPr>
  </w:style>
  <w:style w:type="paragraph" w:styleId="CommentSubject">
    <w:name w:val="annotation subject"/>
    <w:basedOn w:val="CommentText"/>
    <w:next w:val="CommentText"/>
    <w:link w:val="CommentSubjectChar"/>
    <w:uiPriority w:val="99"/>
    <w:semiHidden/>
    <w:unhideWhenUsed/>
    <w:rsid w:val="005B470D"/>
    <w:rPr>
      <w:b/>
      <w:bCs/>
    </w:rPr>
  </w:style>
  <w:style w:type="character" w:customStyle="1" w:styleId="CommentSubjectChar">
    <w:name w:val="Comment Subject Char"/>
    <w:basedOn w:val="CommentTextChar"/>
    <w:link w:val="CommentSubject"/>
    <w:uiPriority w:val="99"/>
    <w:semiHidden/>
    <w:rsid w:val="005B470D"/>
    <w:rPr>
      <w:b/>
      <w:bCs/>
      <w:sz w:val="20"/>
      <w:szCs w:val="20"/>
    </w:rPr>
  </w:style>
  <w:style w:type="paragraph" w:styleId="Header">
    <w:name w:val="header"/>
    <w:basedOn w:val="Normal"/>
    <w:link w:val="HeaderChar"/>
    <w:uiPriority w:val="99"/>
    <w:unhideWhenUsed/>
    <w:rsid w:val="00634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BB4"/>
  </w:style>
  <w:style w:type="paragraph" w:styleId="Footer">
    <w:name w:val="footer"/>
    <w:basedOn w:val="Normal"/>
    <w:link w:val="FooterChar"/>
    <w:uiPriority w:val="99"/>
    <w:unhideWhenUsed/>
    <w:rsid w:val="00634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592907F42DBE45B1003474183C54EC" ma:contentTypeVersion="4" ma:contentTypeDescription="Create a new document." ma:contentTypeScope="" ma:versionID="cfeb505e3554a10c04f4bdd2c310b3ae">
  <xsd:schema xmlns:xsd="http://www.w3.org/2001/XMLSchema" xmlns:xs="http://www.w3.org/2001/XMLSchema" xmlns:p="http://schemas.microsoft.com/office/2006/metadata/properties" xmlns:ns2="dd1feeb6-c1d8-4072-9b84-a065a58f20d6" targetNamespace="http://schemas.microsoft.com/office/2006/metadata/properties" ma:root="true" ma:fieldsID="2e3b7b88897711f0d8b2daac03c4101e" ns2:_="">
    <xsd:import namespace="dd1feeb6-c1d8-4072-9b84-a065a58f20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feeb6-c1d8-4072-9b84-a065a58f2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BECFC-0696-4E54-AAD8-D8AA3ABC99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3CD4FE-9468-41BC-9143-4D083065822D}">
  <ds:schemaRefs>
    <ds:schemaRef ds:uri="http://schemas.microsoft.com/sharepoint/v3/contenttype/forms"/>
  </ds:schemaRefs>
</ds:datastoreItem>
</file>

<file path=customXml/itemProps3.xml><?xml version="1.0" encoding="utf-8"?>
<ds:datastoreItem xmlns:ds="http://schemas.openxmlformats.org/officeDocument/2006/customXml" ds:itemID="{4D75EA28-C840-4BC7-A8A7-27EF9DADB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feeb6-c1d8-4072-9b84-a065a58f2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McMurphy</dc:creator>
  <cp:keywords/>
  <dc:description/>
  <cp:lastModifiedBy>Shanae Eggert</cp:lastModifiedBy>
  <cp:revision>19</cp:revision>
  <dcterms:created xsi:type="dcterms:W3CDTF">2022-07-10T16:54:00Z</dcterms:created>
  <dcterms:modified xsi:type="dcterms:W3CDTF">2022-07-21T20:45:00Z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0x01010022592907F42DBE45B1003474183C54EC</vt:lpwstr>
  </property>
  <property fmtid="{D5CDD505-2E9C-101B-9397-08002B2CF9AE}" pid="3" name="Order">
    <vt:r8>15000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