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59D7" w14:textId="6A75E1B6" w:rsidR="00D27E32" w:rsidRPr="00D8141D" w:rsidRDefault="00B36DE1" w:rsidP="00D27E32">
      <w:pPr>
        <w:rPr>
          <w:rFonts w:ascii="Arial" w:hAnsi="Arial" w:cs="Arial"/>
          <w:b/>
          <w:bCs/>
          <w:sz w:val="24"/>
          <w:szCs w:val="24"/>
        </w:rPr>
      </w:pPr>
      <w:r w:rsidRPr="00D8141D">
        <w:rPr>
          <w:rFonts w:ascii="Arial" w:hAnsi="Arial" w:cs="Arial"/>
          <w:b/>
          <w:bCs/>
          <w:sz w:val="24"/>
          <w:szCs w:val="24"/>
        </w:rPr>
        <w:t>Visit</w:t>
      </w:r>
      <w:r w:rsidR="00C567F0">
        <w:rPr>
          <w:rFonts w:ascii="Arial" w:hAnsi="Arial" w:cs="Arial"/>
          <w:b/>
          <w:bCs/>
          <w:sz w:val="24"/>
          <w:szCs w:val="24"/>
        </w:rPr>
        <w:t>s</w:t>
      </w:r>
      <w:r w:rsidRPr="00D8141D">
        <w:rPr>
          <w:rFonts w:ascii="Arial" w:hAnsi="Arial" w:cs="Arial"/>
          <w:b/>
          <w:bCs/>
          <w:sz w:val="24"/>
          <w:szCs w:val="24"/>
        </w:rPr>
        <w:t xml:space="preserve"> to Canter</w:t>
      </w:r>
      <w:r w:rsidR="00E13FCC" w:rsidRPr="00D8141D">
        <w:rPr>
          <w:rFonts w:ascii="Arial" w:hAnsi="Arial" w:cs="Arial"/>
          <w:b/>
          <w:bCs/>
          <w:sz w:val="24"/>
          <w:szCs w:val="24"/>
        </w:rPr>
        <w:t xml:space="preserve">bury Academy </w:t>
      </w:r>
    </w:p>
    <w:p w14:paraId="4AC65F3A" w14:textId="68F79EB1" w:rsidR="00E13FCC" w:rsidRDefault="00AC0DBF" w:rsidP="00D27E32">
      <w:pPr>
        <w:rPr>
          <w:rFonts w:ascii="Arial" w:hAnsi="Arial" w:cs="Arial"/>
          <w:b/>
          <w:bCs/>
          <w:sz w:val="24"/>
          <w:szCs w:val="24"/>
        </w:rPr>
      </w:pPr>
      <w:r w:rsidRPr="00D8141D">
        <w:rPr>
          <w:rFonts w:ascii="Arial" w:hAnsi="Arial" w:cs="Arial"/>
          <w:b/>
          <w:bCs/>
          <w:sz w:val="24"/>
          <w:szCs w:val="24"/>
        </w:rPr>
        <w:t>20/21 March 2023</w:t>
      </w:r>
    </w:p>
    <w:p w14:paraId="6E11663F" w14:textId="75FE4C08" w:rsidR="00C567F0" w:rsidRPr="00D8141D" w:rsidRDefault="005D0FB0" w:rsidP="00D27E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27 June 2023</w:t>
      </w:r>
    </w:p>
    <w:p w14:paraId="557CD04F" w14:textId="770D6EB7" w:rsidR="00D27E32" w:rsidRPr="00E03600" w:rsidRDefault="00D27E32" w:rsidP="00D27E32">
      <w:pPr>
        <w:rPr>
          <w:rFonts w:ascii="Arial" w:hAnsi="Arial" w:cs="Arial"/>
          <w:b/>
          <w:bCs/>
        </w:rPr>
      </w:pPr>
      <w:r w:rsidRPr="00E03600">
        <w:rPr>
          <w:rFonts w:ascii="Arial" w:hAnsi="Arial" w:cs="Arial"/>
          <w:b/>
          <w:bCs/>
        </w:rPr>
        <w:t>Area of interest</w:t>
      </w:r>
    </w:p>
    <w:p w14:paraId="13334832" w14:textId="07E4821D" w:rsidR="00383B87" w:rsidRDefault="00383B87" w:rsidP="00383B87">
      <w:pPr>
        <w:rPr>
          <w:rFonts w:ascii="Arial" w:hAnsi="Arial" w:cs="Arial"/>
        </w:rPr>
      </w:pPr>
      <w:r w:rsidRPr="00D27E32">
        <w:rPr>
          <w:rFonts w:ascii="Arial" w:hAnsi="Arial" w:cs="Arial"/>
        </w:rPr>
        <w:t xml:space="preserve">This visit took place as part of the NCETM’s ‘Evaluator in Residence’ initiative. The visit gathered evidence towards the </w:t>
      </w:r>
      <w:r w:rsidR="00D27E32">
        <w:rPr>
          <w:rFonts w:ascii="Arial" w:hAnsi="Arial" w:cs="Arial"/>
        </w:rPr>
        <w:t>Secondary</w:t>
      </w:r>
      <w:r w:rsidRPr="00D27E32">
        <w:rPr>
          <w:rFonts w:ascii="Arial" w:hAnsi="Arial" w:cs="Arial"/>
        </w:rPr>
        <w:t xml:space="preserve"> Strategic Goal with an overall research question, </w:t>
      </w:r>
    </w:p>
    <w:p w14:paraId="48086AEC" w14:textId="6A65479D" w:rsidR="002C53ED" w:rsidRPr="0097063A" w:rsidRDefault="0097063A" w:rsidP="00383B87">
      <w:pPr>
        <w:rPr>
          <w:rFonts w:ascii="Arial" w:hAnsi="Arial" w:cs="Arial"/>
          <w:i/>
          <w:iCs/>
        </w:rPr>
      </w:pPr>
      <w:r w:rsidRPr="0097063A">
        <w:rPr>
          <w:rFonts w:ascii="Arial" w:hAnsi="Arial" w:cs="Arial"/>
          <w:i/>
          <w:iCs/>
        </w:rPr>
        <w:t>‘</w:t>
      </w:r>
      <w:r w:rsidR="002C53ED" w:rsidRPr="0097063A">
        <w:rPr>
          <w:rFonts w:ascii="Arial" w:hAnsi="Arial" w:cs="Arial"/>
          <w:i/>
          <w:iCs/>
        </w:rPr>
        <w:t>What evidence is there, over the longer term, of impact on student progress and outcomes, engagement, and on attitudes and engagement towards mathematics?</w:t>
      </w:r>
      <w:r w:rsidRPr="0097063A">
        <w:rPr>
          <w:rFonts w:ascii="Arial" w:hAnsi="Arial" w:cs="Arial"/>
          <w:i/>
          <w:iCs/>
        </w:rPr>
        <w:t>’</w:t>
      </w:r>
    </w:p>
    <w:p w14:paraId="03B6DDAC" w14:textId="118A0E75" w:rsidR="00B80BE6" w:rsidRPr="00E03600" w:rsidRDefault="00B80BE6" w:rsidP="00B80BE6">
      <w:pPr>
        <w:rPr>
          <w:rFonts w:ascii="Arial" w:hAnsi="Arial" w:cs="Arial"/>
          <w:b/>
          <w:bCs/>
        </w:rPr>
      </w:pPr>
      <w:r w:rsidRPr="00E03600">
        <w:rPr>
          <w:rFonts w:ascii="Arial" w:hAnsi="Arial" w:cs="Arial"/>
          <w:b/>
          <w:bCs/>
        </w:rPr>
        <w:t>Context</w:t>
      </w:r>
    </w:p>
    <w:p w14:paraId="2BB6C223" w14:textId="120DB634" w:rsidR="001A4543" w:rsidRPr="00651A75" w:rsidRDefault="002F2340" w:rsidP="00482984">
      <w:pPr>
        <w:rPr>
          <w:rFonts w:ascii="Arial" w:hAnsi="Arial" w:cs="Arial"/>
        </w:rPr>
      </w:pPr>
      <w:r>
        <w:rPr>
          <w:rFonts w:ascii="Arial" w:hAnsi="Arial" w:cs="Arial"/>
        </w:rPr>
        <w:t>The a</w:t>
      </w:r>
      <w:r w:rsidR="003E216A">
        <w:rPr>
          <w:rFonts w:ascii="Arial" w:hAnsi="Arial" w:cs="Arial"/>
        </w:rPr>
        <w:t>cademy</w:t>
      </w:r>
      <w:r w:rsidR="00482984" w:rsidRPr="00B80BE6">
        <w:rPr>
          <w:rFonts w:ascii="Arial" w:hAnsi="Arial" w:cs="Arial"/>
        </w:rPr>
        <w:t xml:space="preserve"> is a </w:t>
      </w:r>
      <w:r w:rsidR="003E216A">
        <w:rPr>
          <w:rFonts w:ascii="Arial" w:hAnsi="Arial" w:cs="Arial"/>
        </w:rPr>
        <w:t>large</w:t>
      </w:r>
      <w:r w:rsidR="00482984" w:rsidRPr="00B80BE6">
        <w:rPr>
          <w:rFonts w:ascii="Arial" w:hAnsi="Arial" w:cs="Arial"/>
        </w:rPr>
        <w:t xml:space="preserve"> </w:t>
      </w:r>
      <w:r w:rsidR="003E216A">
        <w:rPr>
          <w:rFonts w:ascii="Arial" w:hAnsi="Arial" w:cs="Arial"/>
        </w:rPr>
        <w:t>secondary</w:t>
      </w:r>
      <w:r w:rsidR="00482984" w:rsidRPr="00B80BE6">
        <w:rPr>
          <w:rFonts w:ascii="Arial" w:hAnsi="Arial" w:cs="Arial"/>
        </w:rPr>
        <w:t xml:space="preserve"> school situated in </w:t>
      </w:r>
      <w:r w:rsidR="003E216A">
        <w:rPr>
          <w:rFonts w:ascii="Arial" w:hAnsi="Arial" w:cs="Arial"/>
        </w:rPr>
        <w:t>Kent</w:t>
      </w:r>
      <w:r w:rsidR="00482984" w:rsidRPr="00B80BE6">
        <w:rPr>
          <w:rFonts w:ascii="Arial" w:hAnsi="Arial" w:cs="Arial"/>
        </w:rPr>
        <w:t xml:space="preserve">. The school </w:t>
      </w:r>
      <w:r w:rsidR="00151D73">
        <w:rPr>
          <w:rFonts w:ascii="Arial" w:hAnsi="Arial" w:cs="Arial"/>
        </w:rPr>
        <w:t>is non-sel</w:t>
      </w:r>
      <w:r w:rsidR="001E53DB">
        <w:rPr>
          <w:rFonts w:ascii="Arial" w:hAnsi="Arial" w:cs="Arial"/>
        </w:rPr>
        <w:t>e</w:t>
      </w:r>
      <w:r w:rsidR="00151D73">
        <w:rPr>
          <w:rFonts w:ascii="Arial" w:hAnsi="Arial" w:cs="Arial"/>
        </w:rPr>
        <w:t xml:space="preserve">ctive but sits within </w:t>
      </w:r>
      <w:r w:rsidR="00512779">
        <w:rPr>
          <w:rFonts w:ascii="Arial" w:hAnsi="Arial" w:cs="Arial"/>
        </w:rPr>
        <w:t>an area served by grammar schools</w:t>
      </w:r>
      <w:r w:rsidR="00ED0EF2">
        <w:rPr>
          <w:rFonts w:ascii="Arial" w:hAnsi="Arial" w:cs="Arial"/>
        </w:rPr>
        <w:t xml:space="preserve">.  </w:t>
      </w:r>
      <w:r w:rsidR="000855E8">
        <w:rPr>
          <w:rFonts w:ascii="Arial" w:hAnsi="Arial" w:cs="Arial"/>
        </w:rPr>
        <w:t xml:space="preserve">It converted to an academy in 2012 and </w:t>
      </w:r>
      <w:r w:rsidR="00264B7F">
        <w:rPr>
          <w:rFonts w:ascii="Arial" w:hAnsi="Arial" w:cs="Arial"/>
        </w:rPr>
        <w:t>i</w:t>
      </w:r>
      <w:r w:rsidR="001A4543">
        <w:rPr>
          <w:rFonts w:ascii="Arial" w:hAnsi="Arial" w:cs="Arial"/>
        </w:rPr>
        <w:t xml:space="preserve">t is the </w:t>
      </w:r>
      <w:r w:rsidR="001A4543" w:rsidRPr="00651A75">
        <w:rPr>
          <w:rFonts w:ascii="Arial" w:hAnsi="Arial" w:cs="Arial"/>
        </w:rPr>
        <w:t xml:space="preserve">lead school in a small multi academy </w:t>
      </w:r>
      <w:r w:rsidR="00876037" w:rsidRPr="00651A75">
        <w:rPr>
          <w:rFonts w:ascii="Arial" w:hAnsi="Arial" w:cs="Arial"/>
        </w:rPr>
        <w:t>trust.</w:t>
      </w:r>
      <w:r w:rsidR="001A4543" w:rsidRPr="00651A75">
        <w:rPr>
          <w:rFonts w:ascii="Arial" w:hAnsi="Arial" w:cs="Arial"/>
        </w:rPr>
        <w:t xml:space="preserve"> </w:t>
      </w:r>
    </w:p>
    <w:p w14:paraId="73187852" w14:textId="0A3BB6DD" w:rsidR="00FC4838" w:rsidRPr="00651A75" w:rsidRDefault="00CD48DE" w:rsidP="00482984">
      <w:pPr>
        <w:rPr>
          <w:rFonts w:ascii="Arial" w:hAnsi="Arial" w:cs="Arial"/>
        </w:rPr>
      </w:pPr>
      <w:r w:rsidRPr="00651A75">
        <w:rPr>
          <w:rFonts w:ascii="Arial" w:hAnsi="Arial" w:cs="Arial"/>
        </w:rPr>
        <w:t xml:space="preserve">It has a smaller </w:t>
      </w:r>
      <w:r w:rsidR="00F767F9" w:rsidRPr="00651A75">
        <w:rPr>
          <w:rFonts w:ascii="Arial" w:hAnsi="Arial" w:cs="Arial"/>
        </w:rPr>
        <w:t>proportion</w:t>
      </w:r>
      <w:r w:rsidRPr="00651A75">
        <w:rPr>
          <w:rFonts w:ascii="Arial" w:hAnsi="Arial" w:cs="Arial"/>
        </w:rPr>
        <w:t xml:space="preserve"> of high prior attaining pupils</w:t>
      </w:r>
      <w:r w:rsidR="00287F2B" w:rsidRPr="00651A75">
        <w:rPr>
          <w:rFonts w:ascii="Arial" w:hAnsi="Arial" w:cs="Arial"/>
        </w:rPr>
        <w:t xml:space="preserve"> </w:t>
      </w:r>
      <w:r w:rsidR="00F767F9" w:rsidRPr="00651A75">
        <w:rPr>
          <w:rFonts w:ascii="Arial" w:hAnsi="Arial" w:cs="Arial"/>
        </w:rPr>
        <w:t xml:space="preserve">than average </w:t>
      </w:r>
      <w:r w:rsidR="00287F2B" w:rsidRPr="00651A75">
        <w:rPr>
          <w:rFonts w:ascii="Arial" w:hAnsi="Arial" w:cs="Arial"/>
        </w:rPr>
        <w:t xml:space="preserve">and </w:t>
      </w:r>
      <w:r w:rsidR="0035213E" w:rsidRPr="00651A75">
        <w:rPr>
          <w:rFonts w:ascii="Arial" w:hAnsi="Arial" w:cs="Arial"/>
        </w:rPr>
        <w:t>provides</w:t>
      </w:r>
      <w:r w:rsidR="00FC4838" w:rsidRPr="00651A75">
        <w:rPr>
          <w:rFonts w:ascii="Arial" w:hAnsi="Arial" w:cs="Arial"/>
        </w:rPr>
        <w:t xml:space="preserve"> a ‘grammar stream’ for </w:t>
      </w:r>
      <w:r w:rsidR="003532F9" w:rsidRPr="00651A75">
        <w:rPr>
          <w:rFonts w:ascii="Arial" w:hAnsi="Arial" w:cs="Arial"/>
        </w:rPr>
        <w:t>the most able in Year 7-11</w:t>
      </w:r>
      <w:r w:rsidR="008D19B1" w:rsidRPr="00651A75">
        <w:rPr>
          <w:rFonts w:ascii="Arial" w:hAnsi="Arial" w:cs="Arial"/>
        </w:rPr>
        <w:t>.  The lowest prior attaining pupils in Year 7</w:t>
      </w:r>
      <w:r w:rsidR="00FC6F7F" w:rsidRPr="00651A75">
        <w:rPr>
          <w:rFonts w:ascii="Arial" w:hAnsi="Arial" w:cs="Arial"/>
        </w:rPr>
        <w:t>, 8</w:t>
      </w:r>
      <w:r w:rsidR="008D19B1" w:rsidRPr="00651A75">
        <w:rPr>
          <w:rFonts w:ascii="Arial" w:hAnsi="Arial" w:cs="Arial"/>
        </w:rPr>
        <w:t xml:space="preserve"> and </w:t>
      </w:r>
      <w:r w:rsidR="00FC6F7F" w:rsidRPr="00651A75">
        <w:rPr>
          <w:rFonts w:ascii="Arial" w:hAnsi="Arial" w:cs="Arial"/>
        </w:rPr>
        <w:t>9</w:t>
      </w:r>
      <w:r w:rsidR="00544D33" w:rsidRPr="00651A75">
        <w:rPr>
          <w:rFonts w:ascii="Arial" w:hAnsi="Arial" w:cs="Arial"/>
        </w:rPr>
        <w:t xml:space="preserve"> are taught in nurture groups </w:t>
      </w:r>
      <w:r w:rsidR="00E85235" w:rsidRPr="00651A75">
        <w:rPr>
          <w:rFonts w:ascii="Arial" w:hAnsi="Arial" w:cs="Arial"/>
        </w:rPr>
        <w:t xml:space="preserve">and start </w:t>
      </w:r>
      <w:r w:rsidR="00E9542C" w:rsidRPr="00651A75">
        <w:rPr>
          <w:rFonts w:ascii="Arial" w:hAnsi="Arial" w:cs="Arial"/>
        </w:rPr>
        <w:t>with the Year 4</w:t>
      </w:r>
      <w:r w:rsidR="00FC6F7F" w:rsidRPr="00651A75">
        <w:rPr>
          <w:rFonts w:ascii="Arial" w:hAnsi="Arial" w:cs="Arial"/>
        </w:rPr>
        <w:t>, 5 and 6</w:t>
      </w:r>
      <w:r w:rsidR="00E9542C" w:rsidRPr="00651A75">
        <w:rPr>
          <w:rFonts w:ascii="Arial" w:hAnsi="Arial" w:cs="Arial"/>
        </w:rPr>
        <w:t xml:space="preserve"> </w:t>
      </w:r>
      <w:proofErr w:type="gramStart"/>
      <w:r w:rsidR="00E9542C" w:rsidRPr="00651A75">
        <w:rPr>
          <w:rFonts w:ascii="Arial" w:hAnsi="Arial" w:cs="Arial"/>
        </w:rPr>
        <w:t>curriculum</w:t>
      </w:r>
      <w:proofErr w:type="gramEnd"/>
      <w:r w:rsidR="00E9542C" w:rsidRPr="00651A75">
        <w:rPr>
          <w:rFonts w:ascii="Arial" w:hAnsi="Arial" w:cs="Arial"/>
        </w:rPr>
        <w:t>.</w:t>
      </w:r>
    </w:p>
    <w:p w14:paraId="0A12E150" w14:textId="1F77AD02" w:rsidR="006B0392" w:rsidRDefault="006B0392" w:rsidP="00482984">
      <w:pPr>
        <w:rPr>
          <w:rFonts w:ascii="Arial" w:hAnsi="Arial" w:cs="Arial"/>
        </w:rPr>
      </w:pPr>
      <w:r>
        <w:rPr>
          <w:rFonts w:ascii="Arial" w:hAnsi="Arial" w:cs="Arial"/>
        </w:rPr>
        <w:t>In 2022,</w:t>
      </w:r>
      <w:r w:rsidR="009F1AAF">
        <w:rPr>
          <w:rFonts w:ascii="Arial" w:hAnsi="Arial" w:cs="Arial"/>
        </w:rPr>
        <w:t xml:space="preserve"> </w:t>
      </w:r>
      <w:r w:rsidR="00C03D40">
        <w:rPr>
          <w:rFonts w:ascii="Arial" w:hAnsi="Arial" w:cs="Arial"/>
        </w:rPr>
        <w:t>Progress 8 for mathematics is</w:t>
      </w:r>
      <w:r w:rsidR="00657F9A">
        <w:rPr>
          <w:rFonts w:ascii="Arial" w:hAnsi="Arial" w:cs="Arial"/>
        </w:rPr>
        <w:t xml:space="preserve"> </w:t>
      </w:r>
      <w:r w:rsidR="00C03D40">
        <w:rPr>
          <w:rFonts w:ascii="Arial" w:hAnsi="Arial" w:cs="Arial"/>
        </w:rPr>
        <w:t>-0.6 which is in line with the overall P8 figure 0f -0.57</w:t>
      </w:r>
      <w:r w:rsidR="00F767F9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In 2022, </w:t>
      </w:r>
      <w:r w:rsidR="00E52DF4">
        <w:rPr>
          <w:rFonts w:ascii="Arial" w:hAnsi="Arial" w:cs="Arial"/>
        </w:rPr>
        <w:t>lower prior attaining pupils made stronger progress than other pupils, with higher prior attaining pupils</w:t>
      </w:r>
      <w:r w:rsidR="00A812FD">
        <w:rPr>
          <w:rFonts w:ascii="Arial" w:hAnsi="Arial" w:cs="Arial"/>
        </w:rPr>
        <w:t xml:space="preserve"> typically making less progress.</w:t>
      </w:r>
    </w:p>
    <w:p w14:paraId="6B9C7F94" w14:textId="319F6C2A" w:rsidR="00981C1E" w:rsidRDefault="00AD1ECD" w:rsidP="00482984">
      <w:pPr>
        <w:rPr>
          <w:rFonts w:ascii="Arial" w:hAnsi="Arial" w:cs="Arial"/>
        </w:rPr>
      </w:pPr>
      <w:r>
        <w:rPr>
          <w:rFonts w:ascii="Arial" w:hAnsi="Arial" w:cs="Arial"/>
        </w:rPr>
        <w:t>The school received a ‘Goo</w:t>
      </w:r>
      <w:r w:rsidR="00981C1E">
        <w:rPr>
          <w:rFonts w:ascii="Arial" w:hAnsi="Arial" w:cs="Arial"/>
        </w:rPr>
        <w:t>d’ Of</w:t>
      </w:r>
      <w:r w:rsidR="008B2D29">
        <w:rPr>
          <w:rFonts w:ascii="Arial" w:hAnsi="Arial" w:cs="Arial"/>
        </w:rPr>
        <w:t>s</w:t>
      </w:r>
      <w:r w:rsidR="00981C1E">
        <w:rPr>
          <w:rFonts w:ascii="Arial" w:hAnsi="Arial" w:cs="Arial"/>
        </w:rPr>
        <w:t xml:space="preserve">ted grade in 2017 and had a subsequent </w:t>
      </w:r>
      <w:r w:rsidR="0059512D">
        <w:rPr>
          <w:rFonts w:ascii="Arial" w:hAnsi="Arial" w:cs="Arial"/>
        </w:rPr>
        <w:t>inspection</w:t>
      </w:r>
      <w:r w:rsidR="00981C1E">
        <w:rPr>
          <w:rFonts w:ascii="Arial" w:hAnsi="Arial" w:cs="Arial"/>
        </w:rPr>
        <w:t xml:space="preserve"> </w:t>
      </w:r>
      <w:r w:rsidR="00057A02">
        <w:rPr>
          <w:rFonts w:ascii="Arial" w:hAnsi="Arial" w:cs="Arial"/>
        </w:rPr>
        <w:t xml:space="preserve">in February </w:t>
      </w:r>
      <w:r w:rsidR="00981C1E">
        <w:rPr>
          <w:rFonts w:ascii="Arial" w:hAnsi="Arial" w:cs="Arial"/>
        </w:rPr>
        <w:t>with the outcome not yet in the public domain</w:t>
      </w:r>
      <w:r w:rsidR="00261D3C">
        <w:rPr>
          <w:rFonts w:ascii="Arial" w:hAnsi="Arial" w:cs="Arial"/>
        </w:rPr>
        <w:t xml:space="preserve"> during the first</w:t>
      </w:r>
      <w:r w:rsidR="00057A02">
        <w:rPr>
          <w:rFonts w:ascii="Arial" w:hAnsi="Arial" w:cs="Arial"/>
        </w:rPr>
        <w:t xml:space="preserve"> visit</w:t>
      </w:r>
      <w:r w:rsidR="00981C1E">
        <w:rPr>
          <w:rFonts w:ascii="Arial" w:hAnsi="Arial" w:cs="Arial"/>
        </w:rPr>
        <w:t>.</w:t>
      </w:r>
      <w:r w:rsidR="009D3580">
        <w:rPr>
          <w:rFonts w:ascii="Arial" w:hAnsi="Arial" w:cs="Arial"/>
        </w:rPr>
        <w:t xml:space="preserve">  </w:t>
      </w:r>
      <w:r w:rsidR="00004A9C">
        <w:rPr>
          <w:rFonts w:ascii="Arial" w:hAnsi="Arial" w:cs="Arial"/>
        </w:rPr>
        <w:t xml:space="preserve">The school was judged as ‘Requires Improvement’ </w:t>
      </w:r>
      <w:r w:rsidR="008B5F60">
        <w:rPr>
          <w:rFonts w:ascii="Arial" w:hAnsi="Arial" w:cs="Arial"/>
        </w:rPr>
        <w:t>by the time of the second visit.</w:t>
      </w:r>
    </w:p>
    <w:p w14:paraId="0EDEAC63" w14:textId="1894DD47" w:rsidR="00393963" w:rsidRDefault="00CC6869" w:rsidP="00482984">
      <w:pPr>
        <w:rPr>
          <w:rFonts w:ascii="Arial" w:hAnsi="Arial" w:cs="Arial"/>
        </w:rPr>
      </w:pPr>
      <w:r w:rsidRPr="00651A75">
        <w:rPr>
          <w:rFonts w:ascii="Arial" w:hAnsi="Arial" w:cs="Arial"/>
        </w:rPr>
        <w:t xml:space="preserve">The Head of Department </w:t>
      </w:r>
      <w:r w:rsidR="006509FE" w:rsidRPr="00651A75">
        <w:rPr>
          <w:rFonts w:ascii="Arial" w:hAnsi="Arial" w:cs="Arial"/>
        </w:rPr>
        <w:t>(</w:t>
      </w:r>
      <w:proofErr w:type="spellStart"/>
      <w:r w:rsidR="006509FE" w:rsidRPr="00651A75">
        <w:rPr>
          <w:rFonts w:ascii="Arial" w:hAnsi="Arial" w:cs="Arial"/>
        </w:rPr>
        <w:t>HoD</w:t>
      </w:r>
      <w:proofErr w:type="spellEnd"/>
      <w:r w:rsidR="006509FE" w:rsidRPr="00651A75">
        <w:rPr>
          <w:rFonts w:ascii="Arial" w:hAnsi="Arial" w:cs="Arial"/>
        </w:rPr>
        <w:t xml:space="preserve">) </w:t>
      </w:r>
      <w:r w:rsidRPr="00651A75">
        <w:rPr>
          <w:rFonts w:ascii="Arial" w:hAnsi="Arial" w:cs="Arial"/>
        </w:rPr>
        <w:t xml:space="preserve">has been in post since </w:t>
      </w:r>
      <w:r w:rsidR="00781775" w:rsidRPr="00651A75">
        <w:rPr>
          <w:rFonts w:ascii="Arial" w:hAnsi="Arial" w:cs="Arial"/>
        </w:rPr>
        <w:t>April 2020</w:t>
      </w:r>
      <w:r w:rsidR="00EA262A" w:rsidRPr="00651A75">
        <w:rPr>
          <w:rFonts w:ascii="Arial" w:hAnsi="Arial" w:cs="Arial"/>
        </w:rPr>
        <w:t xml:space="preserve"> and leads </w:t>
      </w:r>
      <w:r w:rsidR="00997EC2" w:rsidRPr="00651A75">
        <w:rPr>
          <w:rFonts w:ascii="Arial" w:hAnsi="Arial" w:cs="Arial"/>
        </w:rPr>
        <w:t>a large department of 17 teachers.  The department has an experienced KS4 Lead and has just appointed a new KS3 Lead</w:t>
      </w:r>
      <w:r w:rsidR="006509FE" w:rsidRPr="00651A75">
        <w:rPr>
          <w:rFonts w:ascii="Arial" w:hAnsi="Arial" w:cs="Arial"/>
        </w:rPr>
        <w:t xml:space="preserve"> who is primary trained.  The </w:t>
      </w:r>
      <w:proofErr w:type="spellStart"/>
      <w:r w:rsidR="006509FE" w:rsidRPr="00651A75">
        <w:rPr>
          <w:rFonts w:ascii="Arial" w:hAnsi="Arial" w:cs="Arial"/>
        </w:rPr>
        <w:t>H</w:t>
      </w:r>
      <w:r w:rsidR="00F108A3" w:rsidRPr="00651A75">
        <w:rPr>
          <w:rFonts w:ascii="Arial" w:hAnsi="Arial" w:cs="Arial"/>
        </w:rPr>
        <w:t>oD</w:t>
      </w:r>
      <w:proofErr w:type="spellEnd"/>
      <w:r w:rsidR="00F108A3" w:rsidRPr="00651A75">
        <w:rPr>
          <w:rFonts w:ascii="Arial" w:hAnsi="Arial" w:cs="Arial"/>
        </w:rPr>
        <w:t xml:space="preserve"> </w:t>
      </w:r>
      <w:r w:rsidR="00F108A3">
        <w:rPr>
          <w:rFonts w:ascii="Arial" w:hAnsi="Arial" w:cs="Arial"/>
        </w:rPr>
        <w:t>currently oversees KS5 provision.  The</w:t>
      </w:r>
      <w:r w:rsidR="00B77014">
        <w:rPr>
          <w:rFonts w:ascii="Arial" w:hAnsi="Arial" w:cs="Arial"/>
        </w:rPr>
        <w:t xml:space="preserve"> department is fully staffed and there are </w:t>
      </w:r>
      <w:proofErr w:type="gramStart"/>
      <w:r w:rsidR="00B77014">
        <w:rPr>
          <w:rFonts w:ascii="Arial" w:hAnsi="Arial" w:cs="Arial"/>
        </w:rPr>
        <w:t>a number of</w:t>
      </w:r>
      <w:proofErr w:type="gramEnd"/>
      <w:r w:rsidR="00B77014">
        <w:rPr>
          <w:rFonts w:ascii="Arial" w:hAnsi="Arial" w:cs="Arial"/>
        </w:rPr>
        <w:t xml:space="preserve"> non-specialist teachers.</w:t>
      </w:r>
      <w:r w:rsidR="002B0144">
        <w:rPr>
          <w:rFonts w:ascii="Arial" w:hAnsi="Arial" w:cs="Arial"/>
        </w:rPr>
        <w:t xml:space="preserve">  A new Head of School has been appointed to start in September 2023 and she </w:t>
      </w:r>
      <w:r w:rsidR="003705DD">
        <w:rPr>
          <w:rFonts w:ascii="Arial" w:hAnsi="Arial" w:cs="Arial"/>
        </w:rPr>
        <w:t>is a maths teacher who has done some work for the hub.</w:t>
      </w:r>
      <w:r w:rsidR="00D8141D">
        <w:rPr>
          <w:rFonts w:ascii="Arial" w:hAnsi="Arial" w:cs="Arial"/>
        </w:rPr>
        <w:t xml:space="preserve"> </w:t>
      </w:r>
    </w:p>
    <w:p w14:paraId="05E95077" w14:textId="4C054A3E" w:rsidR="00B80BE6" w:rsidRPr="00E03600" w:rsidRDefault="00B80BE6" w:rsidP="00B80BE6">
      <w:pPr>
        <w:rPr>
          <w:rFonts w:ascii="Arial" w:hAnsi="Arial" w:cs="Arial"/>
          <w:b/>
          <w:bCs/>
        </w:rPr>
      </w:pPr>
      <w:r w:rsidRPr="00E03600">
        <w:rPr>
          <w:rFonts w:ascii="Arial" w:hAnsi="Arial" w:cs="Arial"/>
          <w:b/>
          <w:bCs/>
        </w:rPr>
        <w:t>About the visit</w:t>
      </w:r>
      <w:r w:rsidR="008B5F60">
        <w:rPr>
          <w:rFonts w:ascii="Arial" w:hAnsi="Arial" w:cs="Arial"/>
          <w:b/>
          <w:bCs/>
        </w:rPr>
        <w:t>s</w:t>
      </w:r>
    </w:p>
    <w:p w14:paraId="6D613510" w14:textId="72D406B1" w:rsidR="00482984" w:rsidRPr="00DB7A3F" w:rsidRDefault="00621429" w:rsidP="00482984">
      <w:pPr>
        <w:rPr>
          <w:rFonts w:ascii="Arial" w:hAnsi="Arial" w:cs="Arial"/>
        </w:rPr>
      </w:pPr>
      <w:r w:rsidRPr="00DB7A3F">
        <w:rPr>
          <w:rFonts w:ascii="Arial" w:hAnsi="Arial" w:cs="Arial"/>
        </w:rPr>
        <w:t>An evaluation lead from the NCETM</w:t>
      </w:r>
      <w:r w:rsidR="006F3AD2" w:rsidRPr="00DB7A3F">
        <w:rPr>
          <w:rFonts w:ascii="Arial" w:hAnsi="Arial" w:cs="Arial"/>
        </w:rPr>
        <w:t xml:space="preserve"> visited the school </w:t>
      </w:r>
      <w:r w:rsidR="00DB7A3F">
        <w:rPr>
          <w:rFonts w:ascii="Arial" w:hAnsi="Arial" w:cs="Arial"/>
        </w:rPr>
        <w:t>over two days in</w:t>
      </w:r>
      <w:r w:rsidR="006F3AD2" w:rsidRPr="00DB7A3F">
        <w:rPr>
          <w:rFonts w:ascii="Arial" w:hAnsi="Arial" w:cs="Arial"/>
        </w:rPr>
        <w:t xml:space="preserve"> </w:t>
      </w:r>
      <w:r w:rsidR="00DB7A3F">
        <w:rPr>
          <w:rFonts w:ascii="Arial" w:hAnsi="Arial" w:cs="Arial"/>
        </w:rPr>
        <w:t>March</w:t>
      </w:r>
      <w:r w:rsidR="006F3AD2" w:rsidRPr="00DB7A3F">
        <w:rPr>
          <w:rFonts w:ascii="Arial" w:hAnsi="Arial" w:cs="Arial"/>
        </w:rPr>
        <w:t xml:space="preserve"> 2023</w:t>
      </w:r>
      <w:r w:rsidR="003705DD">
        <w:rPr>
          <w:rFonts w:ascii="Arial" w:hAnsi="Arial" w:cs="Arial"/>
        </w:rPr>
        <w:t xml:space="preserve"> and one day</w:t>
      </w:r>
      <w:r w:rsidR="00D479E7">
        <w:rPr>
          <w:rFonts w:ascii="Arial" w:hAnsi="Arial" w:cs="Arial"/>
        </w:rPr>
        <w:t xml:space="preserve"> in June</w:t>
      </w:r>
      <w:r w:rsidR="009247A7" w:rsidRPr="00DB7A3F">
        <w:rPr>
          <w:rFonts w:ascii="Arial" w:hAnsi="Arial" w:cs="Arial"/>
        </w:rPr>
        <w:t xml:space="preserve"> with the Assistant Maths Hub Lead </w:t>
      </w:r>
      <w:r w:rsidR="00B429A1">
        <w:rPr>
          <w:rFonts w:ascii="Arial" w:hAnsi="Arial" w:cs="Arial"/>
        </w:rPr>
        <w:t>for Quality</w:t>
      </w:r>
      <w:r w:rsidR="00D0571B">
        <w:rPr>
          <w:rFonts w:ascii="Arial" w:hAnsi="Arial" w:cs="Arial"/>
        </w:rPr>
        <w:t xml:space="preserve"> Assurance</w:t>
      </w:r>
      <w:r w:rsidR="00B429A1">
        <w:rPr>
          <w:rFonts w:ascii="Arial" w:hAnsi="Arial" w:cs="Arial"/>
        </w:rPr>
        <w:t xml:space="preserve"> and Evaluation</w:t>
      </w:r>
      <w:r w:rsidR="005F4FA0" w:rsidRPr="00DB7A3F">
        <w:rPr>
          <w:rFonts w:ascii="Arial" w:hAnsi="Arial" w:cs="Arial"/>
        </w:rPr>
        <w:t>. They were</w:t>
      </w:r>
      <w:r w:rsidR="006F3AD2" w:rsidRPr="00DB7A3F">
        <w:rPr>
          <w:rFonts w:ascii="Arial" w:hAnsi="Arial" w:cs="Arial"/>
        </w:rPr>
        <w:t xml:space="preserve"> warmly received by the </w:t>
      </w:r>
      <w:r w:rsidR="00BB4F59" w:rsidRPr="00DB7A3F">
        <w:rPr>
          <w:rFonts w:ascii="Arial" w:hAnsi="Arial" w:cs="Arial"/>
        </w:rPr>
        <w:t>H</w:t>
      </w:r>
      <w:r w:rsidR="006F3AD2" w:rsidRPr="00DB7A3F">
        <w:rPr>
          <w:rFonts w:ascii="Arial" w:hAnsi="Arial" w:cs="Arial"/>
        </w:rPr>
        <w:t>ead</w:t>
      </w:r>
      <w:r w:rsidR="00FD22A9">
        <w:rPr>
          <w:rFonts w:ascii="Arial" w:hAnsi="Arial" w:cs="Arial"/>
        </w:rPr>
        <w:t xml:space="preserve"> of Department</w:t>
      </w:r>
      <w:r w:rsidR="006F3AD2" w:rsidRPr="00DB7A3F">
        <w:rPr>
          <w:rFonts w:ascii="Arial" w:hAnsi="Arial" w:cs="Arial"/>
        </w:rPr>
        <w:t xml:space="preserve"> who </w:t>
      </w:r>
      <w:r w:rsidR="005E32C4" w:rsidRPr="00DB7A3F">
        <w:rPr>
          <w:rFonts w:ascii="Arial" w:hAnsi="Arial" w:cs="Arial"/>
        </w:rPr>
        <w:t xml:space="preserve">worked with the </w:t>
      </w:r>
      <w:r w:rsidR="00D20E60" w:rsidRPr="00DB7A3F">
        <w:rPr>
          <w:rFonts w:ascii="Arial" w:hAnsi="Arial" w:cs="Arial"/>
        </w:rPr>
        <w:t>visitors</w:t>
      </w:r>
      <w:r w:rsidR="005E32C4" w:rsidRPr="00DB7A3F">
        <w:rPr>
          <w:rFonts w:ascii="Arial" w:hAnsi="Arial" w:cs="Arial"/>
        </w:rPr>
        <w:t xml:space="preserve"> </w:t>
      </w:r>
      <w:r w:rsidR="00535B71">
        <w:rPr>
          <w:rFonts w:ascii="Arial" w:hAnsi="Arial" w:cs="Arial"/>
        </w:rPr>
        <w:t>during the entire visit</w:t>
      </w:r>
      <w:r w:rsidR="00A95FA4">
        <w:rPr>
          <w:rFonts w:ascii="Arial" w:hAnsi="Arial" w:cs="Arial"/>
        </w:rPr>
        <w:t>s</w:t>
      </w:r>
      <w:r w:rsidR="006F3AD2" w:rsidRPr="00DB7A3F">
        <w:rPr>
          <w:rFonts w:ascii="Arial" w:hAnsi="Arial" w:cs="Arial"/>
        </w:rPr>
        <w:t xml:space="preserve">. </w:t>
      </w:r>
      <w:r w:rsidR="00806397">
        <w:rPr>
          <w:rFonts w:ascii="Arial" w:hAnsi="Arial" w:cs="Arial"/>
        </w:rPr>
        <w:t>During the first visit, a</w:t>
      </w:r>
      <w:r w:rsidR="00535B71">
        <w:rPr>
          <w:rFonts w:ascii="Arial" w:hAnsi="Arial" w:cs="Arial"/>
        </w:rPr>
        <w:t xml:space="preserve"> variety of </w:t>
      </w:r>
      <w:r w:rsidR="003239C5">
        <w:rPr>
          <w:rFonts w:ascii="Arial" w:hAnsi="Arial" w:cs="Arial"/>
        </w:rPr>
        <w:t xml:space="preserve">KS3 </w:t>
      </w:r>
      <w:r w:rsidR="00535B71">
        <w:rPr>
          <w:rFonts w:ascii="Arial" w:hAnsi="Arial" w:cs="Arial"/>
        </w:rPr>
        <w:t xml:space="preserve">lessons </w:t>
      </w:r>
      <w:r w:rsidR="003239C5">
        <w:rPr>
          <w:rFonts w:ascii="Arial" w:hAnsi="Arial" w:cs="Arial"/>
        </w:rPr>
        <w:t>were seen</w:t>
      </w:r>
      <w:r w:rsidR="00BC1CA5">
        <w:rPr>
          <w:rFonts w:ascii="Arial" w:hAnsi="Arial" w:cs="Arial"/>
        </w:rPr>
        <w:t xml:space="preserve"> and there were </w:t>
      </w:r>
      <w:r w:rsidR="00531989">
        <w:rPr>
          <w:rFonts w:ascii="Arial" w:hAnsi="Arial" w:cs="Arial"/>
        </w:rPr>
        <w:t xml:space="preserve">extensive </w:t>
      </w:r>
      <w:r w:rsidR="00BC1CA5">
        <w:rPr>
          <w:rFonts w:ascii="Arial" w:hAnsi="Arial" w:cs="Arial"/>
        </w:rPr>
        <w:t xml:space="preserve">conversations with leadership including the line manager of the department.  We also spoke to a small group of Year 7 </w:t>
      </w:r>
      <w:r w:rsidR="00790028">
        <w:rPr>
          <w:rFonts w:ascii="Arial" w:hAnsi="Arial" w:cs="Arial"/>
        </w:rPr>
        <w:t>lower prior attaining pupils.</w:t>
      </w:r>
      <w:r w:rsidR="003239C5">
        <w:rPr>
          <w:rFonts w:ascii="Arial" w:hAnsi="Arial" w:cs="Arial"/>
        </w:rPr>
        <w:t xml:space="preserve"> </w:t>
      </w:r>
      <w:r w:rsidR="00806397">
        <w:rPr>
          <w:rFonts w:ascii="Arial" w:hAnsi="Arial" w:cs="Arial"/>
        </w:rPr>
        <w:t>I</w:t>
      </w:r>
      <w:r w:rsidR="00B71C2E">
        <w:rPr>
          <w:rFonts w:ascii="Arial" w:hAnsi="Arial" w:cs="Arial"/>
        </w:rPr>
        <w:t>n</w:t>
      </w:r>
      <w:r w:rsidR="00806397">
        <w:rPr>
          <w:rFonts w:ascii="Arial" w:hAnsi="Arial" w:cs="Arial"/>
        </w:rPr>
        <w:t xml:space="preserve"> June we focussed on the impact of the </w:t>
      </w:r>
      <w:r w:rsidR="00B71C2E">
        <w:rPr>
          <w:rFonts w:ascii="Arial" w:hAnsi="Arial" w:cs="Arial"/>
        </w:rPr>
        <w:t xml:space="preserve">departmental PD plan that was being led of the </w:t>
      </w:r>
      <w:r w:rsidR="00E45267">
        <w:rPr>
          <w:rFonts w:ascii="Arial" w:hAnsi="Arial" w:cs="Arial"/>
        </w:rPr>
        <w:t xml:space="preserve">Head of Department.  To do this we talked to a wide cross section of teachers, visited </w:t>
      </w:r>
      <w:proofErr w:type="gramStart"/>
      <w:r w:rsidR="00E45267">
        <w:rPr>
          <w:rFonts w:ascii="Arial" w:hAnsi="Arial" w:cs="Arial"/>
        </w:rPr>
        <w:t>lessons</w:t>
      </w:r>
      <w:proofErr w:type="gramEnd"/>
      <w:r w:rsidR="005F0F0F">
        <w:rPr>
          <w:rFonts w:ascii="Arial" w:hAnsi="Arial" w:cs="Arial"/>
        </w:rPr>
        <w:t xml:space="preserve"> and met with Senior Leaders.</w:t>
      </w:r>
    </w:p>
    <w:p w14:paraId="761B2E9A" w14:textId="45F34C49" w:rsidR="00265ECD" w:rsidRPr="00E03600" w:rsidRDefault="005D49E7" w:rsidP="00265ECD">
      <w:pPr>
        <w:rPr>
          <w:rFonts w:ascii="Arial" w:hAnsi="Arial" w:cs="Arial"/>
          <w:b/>
          <w:bCs/>
        </w:rPr>
      </w:pPr>
      <w:r w:rsidRPr="00E03600">
        <w:rPr>
          <w:rFonts w:ascii="Arial" w:hAnsi="Arial" w:cs="Arial"/>
          <w:b/>
          <w:bCs/>
        </w:rPr>
        <w:t>Engagement with the Maths Hub and Tea</w:t>
      </w:r>
      <w:r w:rsidR="003118FE" w:rsidRPr="00E03600">
        <w:rPr>
          <w:rFonts w:ascii="Arial" w:hAnsi="Arial" w:cs="Arial"/>
          <w:b/>
          <w:bCs/>
        </w:rPr>
        <w:t>c</w:t>
      </w:r>
      <w:r w:rsidRPr="00E03600">
        <w:rPr>
          <w:rFonts w:ascii="Arial" w:hAnsi="Arial" w:cs="Arial"/>
          <w:b/>
          <w:bCs/>
        </w:rPr>
        <w:t>hing for Mastery</w:t>
      </w:r>
    </w:p>
    <w:p w14:paraId="15DE1E47" w14:textId="26963CB4" w:rsidR="0017589A" w:rsidRPr="00651A75" w:rsidRDefault="005D49E7" w:rsidP="00265ECD">
      <w:pPr>
        <w:rPr>
          <w:rFonts w:ascii="Arial" w:hAnsi="Arial" w:cs="Arial"/>
        </w:rPr>
      </w:pPr>
      <w:r w:rsidRPr="00651A75">
        <w:rPr>
          <w:rFonts w:ascii="Arial" w:hAnsi="Arial" w:cs="Arial"/>
        </w:rPr>
        <w:t xml:space="preserve">The Head of Department is a Cohort 2 Secondary Mastery Specialist </w:t>
      </w:r>
      <w:r w:rsidR="00B24CB2" w:rsidRPr="00651A75">
        <w:rPr>
          <w:rFonts w:ascii="Arial" w:hAnsi="Arial" w:cs="Arial"/>
        </w:rPr>
        <w:t>who is currently leading</w:t>
      </w:r>
      <w:r w:rsidR="009B405E" w:rsidRPr="00651A75">
        <w:rPr>
          <w:rFonts w:ascii="Arial" w:hAnsi="Arial" w:cs="Arial"/>
        </w:rPr>
        <w:t xml:space="preserve"> a Teaching for Mastery Sustaining Work Group for the hub.</w:t>
      </w:r>
      <w:r w:rsidR="00F32CD0" w:rsidRPr="00651A75">
        <w:rPr>
          <w:rFonts w:ascii="Arial" w:hAnsi="Arial" w:cs="Arial"/>
        </w:rPr>
        <w:t xml:space="preserve">  </w:t>
      </w:r>
      <w:r w:rsidR="007C1A2F" w:rsidRPr="00651A75">
        <w:rPr>
          <w:rFonts w:ascii="Arial" w:hAnsi="Arial" w:cs="Arial"/>
        </w:rPr>
        <w:t>The school joined T</w:t>
      </w:r>
      <w:r w:rsidR="0017589A" w:rsidRPr="00651A75">
        <w:rPr>
          <w:rFonts w:ascii="Arial" w:hAnsi="Arial" w:cs="Arial"/>
        </w:rPr>
        <w:t xml:space="preserve">eaching </w:t>
      </w:r>
      <w:r w:rsidR="007C1A2F" w:rsidRPr="00651A75">
        <w:rPr>
          <w:rFonts w:ascii="Arial" w:hAnsi="Arial" w:cs="Arial"/>
        </w:rPr>
        <w:t>f</w:t>
      </w:r>
      <w:r w:rsidR="0017589A" w:rsidRPr="00651A75">
        <w:rPr>
          <w:rFonts w:ascii="Arial" w:hAnsi="Arial" w:cs="Arial"/>
        </w:rPr>
        <w:t xml:space="preserve">or </w:t>
      </w:r>
      <w:r w:rsidR="007C1A2F" w:rsidRPr="00651A75">
        <w:rPr>
          <w:rFonts w:ascii="Arial" w:hAnsi="Arial" w:cs="Arial"/>
        </w:rPr>
        <w:t>M</w:t>
      </w:r>
      <w:r w:rsidR="0017589A" w:rsidRPr="00651A75">
        <w:rPr>
          <w:rFonts w:ascii="Arial" w:hAnsi="Arial" w:cs="Arial"/>
        </w:rPr>
        <w:t>astery</w:t>
      </w:r>
      <w:r w:rsidR="007C1A2F" w:rsidRPr="00651A75">
        <w:rPr>
          <w:rFonts w:ascii="Arial" w:hAnsi="Arial" w:cs="Arial"/>
        </w:rPr>
        <w:t xml:space="preserve"> Development in </w:t>
      </w:r>
      <w:r w:rsidR="00781775" w:rsidRPr="00651A75">
        <w:rPr>
          <w:rFonts w:ascii="Arial" w:hAnsi="Arial" w:cs="Arial"/>
        </w:rPr>
        <w:t>September 2020 with two advocates undertaking the development year</w:t>
      </w:r>
      <w:r w:rsidR="0017589A" w:rsidRPr="00651A75">
        <w:rPr>
          <w:rFonts w:ascii="Arial" w:hAnsi="Arial" w:cs="Arial"/>
        </w:rPr>
        <w:t xml:space="preserve"> continuing into the Embedding year. However, restrictions </w:t>
      </w:r>
      <w:proofErr w:type="gramStart"/>
      <w:r w:rsidR="0017589A" w:rsidRPr="00651A75">
        <w:rPr>
          <w:rFonts w:ascii="Arial" w:hAnsi="Arial" w:cs="Arial"/>
        </w:rPr>
        <w:t>as a result of</w:t>
      </w:r>
      <w:proofErr w:type="gramEnd"/>
      <w:r w:rsidR="0017589A" w:rsidRPr="00651A75">
        <w:rPr>
          <w:rFonts w:ascii="Arial" w:hAnsi="Arial" w:cs="Arial"/>
        </w:rPr>
        <w:t xml:space="preserve"> the Covid-19 pandemic impacted this. </w:t>
      </w:r>
    </w:p>
    <w:p w14:paraId="57D5439D" w14:textId="77777777" w:rsidR="000D6DEF" w:rsidRDefault="000D6DEF" w:rsidP="00E83073">
      <w:pPr>
        <w:rPr>
          <w:rFonts w:ascii="Arial" w:hAnsi="Arial" w:cs="Arial"/>
          <w:b/>
          <w:bCs/>
        </w:rPr>
      </w:pPr>
    </w:p>
    <w:p w14:paraId="79CAACEB" w14:textId="36258111" w:rsidR="003118FE" w:rsidRPr="0029718B" w:rsidRDefault="003118FE" w:rsidP="00E83073">
      <w:pPr>
        <w:rPr>
          <w:rFonts w:ascii="Arial" w:hAnsi="Arial" w:cs="Arial"/>
          <w:b/>
          <w:bCs/>
        </w:rPr>
      </w:pPr>
      <w:r w:rsidRPr="0029718B">
        <w:rPr>
          <w:rFonts w:ascii="Arial" w:hAnsi="Arial" w:cs="Arial"/>
          <w:b/>
          <w:bCs/>
        </w:rPr>
        <w:lastRenderedPageBreak/>
        <w:t>Evaluator’s reflection</w:t>
      </w:r>
    </w:p>
    <w:p w14:paraId="337BB68A" w14:textId="5814D16E" w:rsidR="00E83073" w:rsidRPr="0029718B" w:rsidRDefault="00E83073" w:rsidP="00E83073">
      <w:pPr>
        <w:rPr>
          <w:rFonts w:ascii="Arial" w:hAnsi="Arial" w:cs="Arial"/>
        </w:rPr>
      </w:pPr>
      <w:r w:rsidRPr="0029718B">
        <w:rPr>
          <w:rFonts w:ascii="Arial" w:hAnsi="Arial" w:cs="Arial"/>
        </w:rPr>
        <w:t xml:space="preserve">After spending </w:t>
      </w:r>
      <w:r w:rsidR="0032043A">
        <w:rPr>
          <w:rFonts w:ascii="Arial" w:hAnsi="Arial" w:cs="Arial"/>
        </w:rPr>
        <w:t>time</w:t>
      </w:r>
      <w:r w:rsidRPr="0029718B">
        <w:rPr>
          <w:rFonts w:ascii="Arial" w:hAnsi="Arial" w:cs="Arial"/>
        </w:rPr>
        <w:t xml:space="preserve"> in the school, </w:t>
      </w:r>
      <w:r w:rsidR="000D6DEF">
        <w:rPr>
          <w:rFonts w:ascii="Arial" w:hAnsi="Arial" w:cs="Arial"/>
        </w:rPr>
        <w:t>seven</w:t>
      </w:r>
      <w:r w:rsidR="00F035A3" w:rsidRPr="0029718B">
        <w:rPr>
          <w:rFonts w:ascii="Arial" w:hAnsi="Arial" w:cs="Arial"/>
        </w:rPr>
        <w:t xml:space="preserve"> themes </w:t>
      </w:r>
      <w:r w:rsidR="00AD7792">
        <w:rPr>
          <w:rFonts w:ascii="Arial" w:hAnsi="Arial" w:cs="Arial"/>
        </w:rPr>
        <w:t xml:space="preserve">were identified </w:t>
      </w:r>
      <w:r w:rsidR="001950E8" w:rsidRPr="0029718B">
        <w:rPr>
          <w:rFonts w:ascii="Arial" w:hAnsi="Arial" w:cs="Arial"/>
        </w:rPr>
        <w:t xml:space="preserve">that </w:t>
      </w:r>
      <w:r w:rsidR="0093659D" w:rsidRPr="0029718B">
        <w:rPr>
          <w:rFonts w:ascii="Arial" w:hAnsi="Arial" w:cs="Arial"/>
        </w:rPr>
        <w:t xml:space="preserve">would warrant </w:t>
      </w:r>
      <w:r w:rsidR="00AD7792">
        <w:rPr>
          <w:rFonts w:ascii="Arial" w:hAnsi="Arial" w:cs="Arial"/>
        </w:rPr>
        <w:t xml:space="preserve">further </w:t>
      </w:r>
      <w:r w:rsidR="0093659D" w:rsidRPr="0029718B">
        <w:rPr>
          <w:rFonts w:ascii="Arial" w:hAnsi="Arial" w:cs="Arial"/>
        </w:rPr>
        <w:t>consideration</w:t>
      </w:r>
      <w:r w:rsidR="00AD7792">
        <w:rPr>
          <w:rFonts w:ascii="Arial" w:hAnsi="Arial" w:cs="Arial"/>
        </w:rPr>
        <w:t>:</w:t>
      </w:r>
    </w:p>
    <w:p w14:paraId="45C1CA03" w14:textId="140B5803" w:rsidR="00087E6E" w:rsidRPr="001142C7" w:rsidRDefault="0045480F" w:rsidP="00087E6E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1142C7">
        <w:rPr>
          <w:rFonts w:ascii="Arial" w:hAnsi="Arial" w:cs="Arial"/>
          <w:i/>
          <w:iCs/>
        </w:rPr>
        <w:t>Resonant c</w:t>
      </w:r>
      <w:r w:rsidR="00D83AD2" w:rsidRPr="001142C7">
        <w:rPr>
          <w:rFonts w:ascii="Arial" w:hAnsi="Arial" w:cs="Arial"/>
          <w:i/>
          <w:iCs/>
        </w:rPr>
        <w:t>ulture</w:t>
      </w:r>
      <w:r w:rsidR="00431408" w:rsidRPr="001142C7">
        <w:rPr>
          <w:rFonts w:ascii="Arial" w:hAnsi="Arial" w:cs="Arial"/>
          <w:i/>
          <w:iCs/>
        </w:rPr>
        <w:t>s</w:t>
      </w:r>
      <w:r w:rsidR="00D83AD2" w:rsidRPr="001142C7">
        <w:rPr>
          <w:rFonts w:ascii="Arial" w:hAnsi="Arial" w:cs="Arial"/>
          <w:i/>
          <w:iCs/>
        </w:rPr>
        <w:t xml:space="preserve"> and ethos </w:t>
      </w:r>
    </w:p>
    <w:p w14:paraId="127E95A4" w14:textId="2EE3CBCD" w:rsidR="002D6B28" w:rsidRPr="003769D4" w:rsidRDefault="00C0622A" w:rsidP="002D6B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culture of improvement through </w:t>
      </w:r>
      <w:r w:rsidR="00E320E3">
        <w:rPr>
          <w:rFonts w:ascii="Arial" w:hAnsi="Arial" w:cs="Arial"/>
        </w:rPr>
        <w:t xml:space="preserve">high quality collaboration underpins </w:t>
      </w:r>
      <w:r w:rsidR="00C74810">
        <w:rPr>
          <w:rFonts w:ascii="Arial" w:hAnsi="Arial" w:cs="Arial"/>
        </w:rPr>
        <w:t>all Maths Hub programmes</w:t>
      </w:r>
      <w:r w:rsidR="008E725E">
        <w:rPr>
          <w:rFonts w:ascii="Arial" w:hAnsi="Arial" w:cs="Arial"/>
        </w:rPr>
        <w:t xml:space="preserve">.  It was apparent that this focus on collaboration </w:t>
      </w:r>
      <w:r w:rsidR="006C0CB9">
        <w:rPr>
          <w:rFonts w:ascii="Arial" w:hAnsi="Arial" w:cs="Arial"/>
        </w:rPr>
        <w:t xml:space="preserve">is </w:t>
      </w:r>
      <w:r w:rsidR="008427BD">
        <w:rPr>
          <w:rFonts w:ascii="Arial" w:hAnsi="Arial" w:cs="Arial"/>
        </w:rPr>
        <w:t xml:space="preserve">central to the </w:t>
      </w:r>
      <w:proofErr w:type="spellStart"/>
      <w:r w:rsidR="008427BD">
        <w:rPr>
          <w:rFonts w:ascii="Arial" w:hAnsi="Arial" w:cs="Arial"/>
        </w:rPr>
        <w:t>HoD’s</w:t>
      </w:r>
      <w:proofErr w:type="spellEnd"/>
      <w:r w:rsidR="008427BD">
        <w:rPr>
          <w:rFonts w:ascii="Arial" w:hAnsi="Arial" w:cs="Arial"/>
        </w:rPr>
        <w:t xml:space="preserve"> </w:t>
      </w:r>
      <w:r w:rsidR="00AF028A">
        <w:rPr>
          <w:rFonts w:ascii="Arial" w:hAnsi="Arial" w:cs="Arial"/>
        </w:rPr>
        <w:t xml:space="preserve">development </w:t>
      </w:r>
      <w:r w:rsidR="008427BD">
        <w:rPr>
          <w:rFonts w:ascii="Arial" w:hAnsi="Arial" w:cs="Arial"/>
        </w:rPr>
        <w:t>strategy</w:t>
      </w:r>
      <w:r w:rsidR="00AF028A">
        <w:rPr>
          <w:rFonts w:ascii="Arial" w:hAnsi="Arial" w:cs="Arial"/>
        </w:rPr>
        <w:t xml:space="preserve">.  She </w:t>
      </w:r>
      <w:r w:rsidR="000C6518">
        <w:rPr>
          <w:rFonts w:ascii="Arial" w:hAnsi="Arial" w:cs="Arial"/>
        </w:rPr>
        <w:t>can</w:t>
      </w:r>
      <w:r w:rsidR="00ED1FCF" w:rsidRPr="003769D4">
        <w:rPr>
          <w:rFonts w:ascii="Arial" w:hAnsi="Arial" w:cs="Arial"/>
        </w:rPr>
        <w:t xml:space="preserve"> clear</w:t>
      </w:r>
      <w:r w:rsidR="00AF028A">
        <w:rPr>
          <w:rFonts w:ascii="Arial" w:hAnsi="Arial" w:cs="Arial"/>
        </w:rPr>
        <w:t>ly articulate a</w:t>
      </w:r>
      <w:r w:rsidR="00ED1FCF" w:rsidRPr="003769D4">
        <w:rPr>
          <w:rFonts w:ascii="Arial" w:hAnsi="Arial" w:cs="Arial"/>
        </w:rPr>
        <w:t xml:space="preserve"> vision </w:t>
      </w:r>
      <w:r w:rsidR="00687698" w:rsidRPr="003769D4">
        <w:rPr>
          <w:rFonts w:ascii="Arial" w:hAnsi="Arial" w:cs="Arial"/>
        </w:rPr>
        <w:t xml:space="preserve">for the </w:t>
      </w:r>
      <w:r w:rsidR="000C6518">
        <w:rPr>
          <w:rFonts w:ascii="Arial" w:hAnsi="Arial" w:cs="Arial"/>
        </w:rPr>
        <w:t xml:space="preserve">collaborative </w:t>
      </w:r>
      <w:r w:rsidR="00687698" w:rsidRPr="003769D4">
        <w:rPr>
          <w:rFonts w:ascii="Arial" w:hAnsi="Arial" w:cs="Arial"/>
        </w:rPr>
        <w:t>ethos and culture within the department.  This is shared by th</w:t>
      </w:r>
      <w:r w:rsidR="00974EAF" w:rsidRPr="003769D4">
        <w:rPr>
          <w:rFonts w:ascii="Arial" w:hAnsi="Arial" w:cs="Arial"/>
        </w:rPr>
        <w:t xml:space="preserve">e other </w:t>
      </w:r>
      <w:r w:rsidR="00AF028A">
        <w:rPr>
          <w:rFonts w:ascii="Arial" w:hAnsi="Arial" w:cs="Arial"/>
        </w:rPr>
        <w:t>m</w:t>
      </w:r>
      <w:r w:rsidR="00974EAF" w:rsidRPr="003769D4">
        <w:rPr>
          <w:rFonts w:ascii="Arial" w:hAnsi="Arial" w:cs="Arial"/>
        </w:rPr>
        <w:t>e</w:t>
      </w:r>
      <w:r w:rsidR="00293598">
        <w:rPr>
          <w:rFonts w:ascii="Arial" w:hAnsi="Arial" w:cs="Arial"/>
        </w:rPr>
        <w:t>m</w:t>
      </w:r>
      <w:r w:rsidR="00974EAF" w:rsidRPr="003769D4">
        <w:rPr>
          <w:rFonts w:ascii="Arial" w:hAnsi="Arial" w:cs="Arial"/>
        </w:rPr>
        <w:t>ber</w:t>
      </w:r>
      <w:r w:rsidR="00293598">
        <w:rPr>
          <w:rFonts w:ascii="Arial" w:hAnsi="Arial" w:cs="Arial"/>
        </w:rPr>
        <w:t xml:space="preserve">s </w:t>
      </w:r>
      <w:r w:rsidR="00974EAF" w:rsidRPr="003769D4">
        <w:rPr>
          <w:rFonts w:ascii="Arial" w:hAnsi="Arial" w:cs="Arial"/>
        </w:rPr>
        <w:t>of the department that were talked to.</w:t>
      </w:r>
      <w:r w:rsidR="00293598">
        <w:rPr>
          <w:rFonts w:ascii="Arial" w:hAnsi="Arial" w:cs="Arial"/>
        </w:rPr>
        <w:t xml:space="preserve">  </w:t>
      </w:r>
      <w:r w:rsidR="005B1BC4" w:rsidRPr="003769D4">
        <w:rPr>
          <w:rFonts w:ascii="Arial" w:hAnsi="Arial" w:cs="Arial"/>
        </w:rPr>
        <w:t xml:space="preserve">It appears that </w:t>
      </w:r>
      <w:r w:rsidR="000C6518">
        <w:rPr>
          <w:rFonts w:ascii="Arial" w:hAnsi="Arial" w:cs="Arial"/>
        </w:rPr>
        <w:t>meaningful professional collaboration</w:t>
      </w:r>
      <w:r w:rsidR="005B1BC4" w:rsidRPr="003769D4">
        <w:rPr>
          <w:rFonts w:ascii="Arial" w:hAnsi="Arial" w:cs="Arial"/>
        </w:rPr>
        <w:t xml:space="preserve"> is particularly important for </w:t>
      </w:r>
      <w:r w:rsidR="00075C31" w:rsidRPr="003769D4">
        <w:rPr>
          <w:rFonts w:ascii="Arial" w:hAnsi="Arial" w:cs="Arial"/>
        </w:rPr>
        <w:t>the school because for 3 distinct factors:</w:t>
      </w:r>
    </w:p>
    <w:p w14:paraId="7D4A90AD" w14:textId="77777777" w:rsidR="00293598" w:rsidRDefault="00293598" w:rsidP="00075C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size and geography of the department</w:t>
      </w:r>
    </w:p>
    <w:p w14:paraId="24D7ECD1" w14:textId="069E77F2" w:rsidR="00075C31" w:rsidRPr="003769D4" w:rsidRDefault="00075C31" w:rsidP="00075C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769D4">
        <w:rPr>
          <w:rFonts w:ascii="Arial" w:hAnsi="Arial" w:cs="Arial"/>
        </w:rPr>
        <w:t xml:space="preserve">The number of </w:t>
      </w:r>
      <w:r w:rsidR="00293598" w:rsidRPr="003769D4">
        <w:rPr>
          <w:rFonts w:ascii="Arial" w:hAnsi="Arial" w:cs="Arial"/>
        </w:rPr>
        <w:t>non-specialists</w:t>
      </w:r>
      <w:r w:rsidRPr="003769D4">
        <w:rPr>
          <w:rFonts w:ascii="Arial" w:hAnsi="Arial" w:cs="Arial"/>
        </w:rPr>
        <w:t xml:space="preserve"> in the department</w:t>
      </w:r>
    </w:p>
    <w:p w14:paraId="726B9A8C" w14:textId="59108FD5" w:rsidR="00075C31" w:rsidRDefault="00075C31" w:rsidP="00075C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769D4">
        <w:rPr>
          <w:rFonts w:ascii="Arial" w:hAnsi="Arial" w:cs="Arial"/>
        </w:rPr>
        <w:t>The number of split classes</w:t>
      </w:r>
    </w:p>
    <w:p w14:paraId="49F2C63D" w14:textId="110277F4" w:rsidR="008A18F1" w:rsidRPr="00C66CFE" w:rsidRDefault="00792251" w:rsidP="00C66C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interview with the line manager for maths clearly highlighted </w:t>
      </w:r>
      <w:r w:rsidR="000C6518">
        <w:rPr>
          <w:rFonts w:ascii="Arial" w:hAnsi="Arial" w:cs="Arial"/>
        </w:rPr>
        <w:t xml:space="preserve">collaboration </w:t>
      </w:r>
      <w:r w:rsidR="005718B3">
        <w:rPr>
          <w:rFonts w:ascii="Arial" w:hAnsi="Arial" w:cs="Arial"/>
        </w:rPr>
        <w:t xml:space="preserve">as a key </w:t>
      </w:r>
      <w:r w:rsidR="00BE1572">
        <w:rPr>
          <w:rFonts w:ascii="Arial" w:hAnsi="Arial" w:cs="Arial"/>
        </w:rPr>
        <w:t xml:space="preserve">vehicle for </w:t>
      </w:r>
      <w:r w:rsidR="005718B3">
        <w:rPr>
          <w:rFonts w:ascii="Arial" w:hAnsi="Arial" w:cs="Arial"/>
        </w:rPr>
        <w:t xml:space="preserve">whole school </w:t>
      </w:r>
      <w:r w:rsidR="00BE1572">
        <w:rPr>
          <w:rFonts w:ascii="Arial" w:hAnsi="Arial" w:cs="Arial"/>
        </w:rPr>
        <w:t>improvement</w:t>
      </w:r>
      <w:r w:rsidR="00B259DA">
        <w:rPr>
          <w:rFonts w:ascii="Arial" w:hAnsi="Arial" w:cs="Arial"/>
        </w:rPr>
        <w:t xml:space="preserve"> and that senior leadership are entirely supportive of </w:t>
      </w:r>
      <w:r w:rsidR="00E73C5B">
        <w:rPr>
          <w:rFonts w:ascii="Arial" w:hAnsi="Arial" w:cs="Arial"/>
        </w:rPr>
        <w:t>this</w:t>
      </w:r>
      <w:r w:rsidR="00BE1572">
        <w:rPr>
          <w:rFonts w:ascii="Arial" w:hAnsi="Arial" w:cs="Arial"/>
        </w:rPr>
        <w:t xml:space="preserve">.  </w:t>
      </w:r>
      <w:r w:rsidR="004F7F99">
        <w:rPr>
          <w:rFonts w:ascii="Arial" w:hAnsi="Arial" w:cs="Arial"/>
        </w:rPr>
        <w:t>Th</w:t>
      </w:r>
      <w:r w:rsidR="00E73C5B">
        <w:rPr>
          <w:rFonts w:ascii="Arial" w:hAnsi="Arial" w:cs="Arial"/>
        </w:rPr>
        <w:t>is apparent</w:t>
      </w:r>
      <w:r w:rsidR="004F7F99">
        <w:rPr>
          <w:rFonts w:ascii="Arial" w:hAnsi="Arial" w:cs="Arial"/>
        </w:rPr>
        <w:t xml:space="preserve"> resonance between </w:t>
      </w:r>
      <w:r w:rsidR="0014756A">
        <w:rPr>
          <w:rFonts w:ascii="Arial" w:hAnsi="Arial" w:cs="Arial"/>
        </w:rPr>
        <w:t>the cultures and ethos</w:t>
      </w:r>
      <w:r w:rsidR="009F4C03">
        <w:rPr>
          <w:rFonts w:ascii="Arial" w:hAnsi="Arial" w:cs="Arial"/>
        </w:rPr>
        <w:t xml:space="preserve"> of the </w:t>
      </w:r>
      <w:r w:rsidR="004F7F99">
        <w:rPr>
          <w:rFonts w:ascii="Arial" w:hAnsi="Arial" w:cs="Arial"/>
        </w:rPr>
        <w:t xml:space="preserve">Maths Hub, </w:t>
      </w:r>
      <w:r w:rsidR="009F4C03">
        <w:rPr>
          <w:rFonts w:ascii="Arial" w:hAnsi="Arial" w:cs="Arial"/>
        </w:rPr>
        <w:t>maths d</w:t>
      </w:r>
      <w:r w:rsidR="004F7F99">
        <w:rPr>
          <w:rFonts w:ascii="Arial" w:hAnsi="Arial" w:cs="Arial"/>
        </w:rPr>
        <w:t xml:space="preserve">epartment and </w:t>
      </w:r>
      <w:r w:rsidR="009F4C03">
        <w:rPr>
          <w:rFonts w:ascii="Arial" w:hAnsi="Arial" w:cs="Arial"/>
        </w:rPr>
        <w:t xml:space="preserve">school </w:t>
      </w:r>
      <w:proofErr w:type="gramStart"/>
      <w:r w:rsidR="002100E0">
        <w:rPr>
          <w:rFonts w:ascii="Arial" w:hAnsi="Arial" w:cs="Arial"/>
        </w:rPr>
        <w:t>gives</w:t>
      </w:r>
      <w:proofErr w:type="gramEnd"/>
      <w:r w:rsidR="002100E0">
        <w:rPr>
          <w:rFonts w:ascii="Arial" w:hAnsi="Arial" w:cs="Arial"/>
        </w:rPr>
        <w:t xml:space="preserve"> a firm foundation for future </w:t>
      </w:r>
      <w:r w:rsidR="00C66CFE">
        <w:rPr>
          <w:rFonts w:ascii="Arial" w:hAnsi="Arial" w:cs="Arial"/>
        </w:rPr>
        <w:t>improvements.</w:t>
      </w:r>
      <w:r w:rsidR="001745D3">
        <w:rPr>
          <w:rFonts w:ascii="Arial" w:hAnsi="Arial" w:cs="Arial"/>
        </w:rPr>
        <w:t xml:space="preserve">  All of this was echoed and strengthened by the second visit.</w:t>
      </w:r>
    </w:p>
    <w:p w14:paraId="64A74438" w14:textId="25966C78" w:rsidR="00745768" w:rsidRPr="00A3139A" w:rsidRDefault="00F777B6" w:rsidP="001C7A3E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</w:t>
      </w:r>
      <w:r w:rsidR="00A3139A" w:rsidRPr="00A3139A">
        <w:rPr>
          <w:rFonts w:ascii="Arial" w:hAnsi="Arial" w:cs="Arial"/>
          <w:i/>
          <w:iCs/>
        </w:rPr>
        <w:t>ak</w:t>
      </w:r>
      <w:r>
        <w:rPr>
          <w:rFonts w:ascii="Arial" w:hAnsi="Arial" w:cs="Arial"/>
          <w:i/>
          <w:iCs/>
        </w:rPr>
        <w:t>ing further</w:t>
      </w:r>
      <w:r w:rsidR="00A3139A" w:rsidRPr="00A3139A">
        <w:rPr>
          <w:rFonts w:ascii="Arial" w:hAnsi="Arial" w:cs="Arial"/>
          <w:i/>
          <w:iCs/>
        </w:rPr>
        <w:t xml:space="preserve"> change </w:t>
      </w:r>
      <w:proofErr w:type="gramStart"/>
      <w:r w:rsidR="00A3139A" w:rsidRPr="00A3139A">
        <w:rPr>
          <w:rFonts w:ascii="Arial" w:hAnsi="Arial" w:cs="Arial"/>
          <w:i/>
          <w:iCs/>
        </w:rPr>
        <w:t>manageable</w:t>
      </w:r>
      <w:proofErr w:type="gramEnd"/>
    </w:p>
    <w:p w14:paraId="3C6EE711" w14:textId="70408590" w:rsidR="00212EDB" w:rsidRDefault="00D8639F" w:rsidP="00482984">
      <w:pPr>
        <w:rPr>
          <w:rFonts w:ascii="Arial" w:hAnsi="Arial" w:cs="Arial"/>
        </w:rPr>
      </w:pPr>
      <w:r w:rsidRPr="00212EDB">
        <w:rPr>
          <w:rFonts w:ascii="Arial" w:hAnsi="Arial" w:cs="Arial"/>
        </w:rPr>
        <w:t xml:space="preserve">The </w:t>
      </w:r>
      <w:proofErr w:type="spellStart"/>
      <w:r w:rsidRPr="00212EDB">
        <w:rPr>
          <w:rFonts w:ascii="Arial" w:hAnsi="Arial" w:cs="Arial"/>
        </w:rPr>
        <w:t>HoD</w:t>
      </w:r>
      <w:proofErr w:type="spellEnd"/>
      <w:r w:rsidRPr="00212EDB">
        <w:rPr>
          <w:rFonts w:ascii="Arial" w:hAnsi="Arial" w:cs="Arial"/>
        </w:rPr>
        <w:t xml:space="preserve"> </w:t>
      </w:r>
      <w:r w:rsidR="00F43D7F" w:rsidRPr="00212EDB">
        <w:rPr>
          <w:rFonts w:ascii="Arial" w:hAnsi="Arial" w:cs="Arial"/>
        </w:rPr>
        <w:t xml:space="preserve">demonstrates a nuanced </w:t>
      </w:r>
      <w:r w:rsidR="003C3764" w:rsidRPr="00212EDB">
        <w:rPr>
          <w:rFonts w:ascii="Arial" w:hAnsi="Arial" w:cs="Arial"/>
        </w:rPr>
        <w:t xml:space="preserve">understanding of implementation and change management. </w:t>
      </w:r>
      <w:r w:rsidR="00AE331C" w:rsidRPr="00212EDB">
        <w:rPr>
          <w:rFonts w:ascii="Arial" w:hAnsi="Arial" w:cs="Arial"/>
        </w:rPr>
        <w:t xml:space="preserve">This </w:t>
      </w:r>
      <w:r w:rsidR="004375F0" w:rsidRPr="00212EDB">
        <w:rPr>
          <w:rFonts w:ascii="Arial" w:hAnsi="Arial" w:cs="Arial"/>
        </w:rPr>
        <w:t xml:space="preserve">has been key </w:t>
      </w:r>
      <w:r w:rsidR="008276DA" w:rsidRPr="00212EDB">
        <w:rPr>
          <w:rFonts w:ascii="Arial" w:hAnsi="Arial" w:cs="Arial"/>
        </w:rPr>
        <w:t>to classroom</w:t>
      </w:r>
      <w:r w:rsidR="00F018CA" w:rsidRPr="00212EDB">
        <w:rPr>
          <w:rFonts w:ascii="Arial" w:hAnsi="Arial" w:cs="Arial"/>
        </w:rPr>
        <w:t xml:space="preserve"> improvements to date and is resulting in an improved understanding</w:t>
      </w:r>
      <w:r w:rsidR="00212EDB" w:rsidRPr="00212EDB">
        <w:rPr>
          <w:rFonts w:ascii="Arial" w:hAnsi="Arial" w:cs="Arial"/>
        </w:rPr>
        <w:t xml:space="preserve"> of tea</w:t>
      </w:r>
      <w:r w:rsidR="008276DA">
        <w:rPr>
          <w:rFonts w:ascii="Arial" w:hAnsi="Arial" w:cs="Arial"/>
        </w:rPr>
        <w:t>c</w:t>
      </w:r>
      <w:r w:rsidR="00212EDB" w:rsidRPr="00212EDB">
        <w:rPr>
          <w:rFonts w:ascii="Arial" w:hAnsi="Arial" w:cs="Arial"/>
        </w:rPr>
        <w:t>hing for mastery.</w:t>
      </w:r>
      <w:r w:rsidR="00041659">
        <w:rPr>
          <w:rFonts w:ascii="Arial" w:hAnsi="Arial" w:cs="Arial"/>
        </w:rPr>
        <w:t xml:space="preserve">  The </w:t>
      </w:r>
      <w:proofErr w:type="spellStart"/>
      <w:r w:rsidR="00041659">
        <w:rPr>
          <w:rFonts w:ascii="Arial" w:hAnsi="Arial" w:cs="Arial"/>
        </w:rPr>
        <w:t>HoD</w:t>
      </w:r>
      <w:proofErr w:type="spellEnd"/>
      <w:r w:rsidR="00041659">
        <w:rPr>
          <w:rFonts w:ascii="Arial" w:hAnsi="Arial" w:cs="Arial"/>
        </w:rPr>
        <w:t xml:space="preserve"> has identified two key elements in making </w:t>
      </w:r>
      <w:r w:rsidR="001B5CEB">
        <w:rPr>
          <w:rFonts w:ascii="Arial" w:hAnsi="Arial" w:cs="Arial"/>
        </w:rPr>
        <w:t>further change manageable</w:t>
      </w:r>
      <w:r w:rsidR="005C534A">
        <w:rPr>
          <w:rFonts w:ascii="Arial" w:hAnsi="Arial" w:cs="Arial"/>
        </w:rPr>
        <w:t xml:space="preserve"> and in strengthening collaborative culture:</w:t>
      </w:r>
    </w:p>
    <w:p w14:paraId="423F2A0A" w14:textId="54F323FB" w:rsidR="001B5CEB" w:rsidRDefault="005C534A" w:rsidP="00C61C9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B1A8D">
        <w:rPr>
          <w:rFonts w:ascii="Arial" w:hAnsi="Arial" w:cs="Arial"/>
        </w:rPr>
        <w:t xml:space="preserve"> tight </w:t>
      </w:r>
      <w:r w:rsidR="007B155A">
        <w:rPr>
          <w:rFonts w:ascii="Arial" w:hAnsi="Arial" w:cs="Arial"/>
        </w:rPr>
        <w:t xml:space="preserve">and sustained </w:t>
      </w:r>
      <w:r w:rsidR="00FB1A8D">
        <w:rPr>
          <w:rFonts w:ascii="Arial" w:hAnsi="Arial" w:cs="Arial"/>
        </w:rPr>
        <w:t>pedagogical focus that every teacher uses</w:t>
      </w:r>
      <w:r w:rsidR="00082184">
        <w:rPr>
          <w:rFonts w:ascii="Arial" w:hAnsi="Arial" w:cs="Arial"/>
        </w:rPr>
        <w:t xml:space="preserve">, for example, </w:t>
      </w:r>
      <w:proofErr w:type="gramStart"/>
      <w:r w:rsidR="00082184">
        <w:rPr>
          <w:rFonts w:ascii="Arial" w:hAnsi="Arial" w:cs="Arial"/>
        </w:rPr>
        <w:t>questioning</w:t>
      </w:r>
      <w:proofErr w:type="gramEnd"/>
    </w:p>
    <w:p w14:paraId="1536794B" w14:textId="2AE13F3A" w:rsidR="00082184" w:rsidRPr="00C61C96" w:rsidRDefault="004A2FC3" w:rsidP="00C61C9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discuss the key elements to great maths teaching </w:t>
      </w:r>
      <w:r w:rsidR="00CC6B1B">
        <w:rPr>
          <w:rFonts w:ascii="Arial" w:hAnsi="Arial" w:cs="Arial"/>
        </w:rPr>
        <w:t xml:space="preserve">at the academy and use this to produce an agreed lesson entitlement or </w:t>
      </w:r>
      <w:proofErr w:type="gramStart"/>
      <w:r w:rsidR="00CC6B1B">
        <w:rPr>
          <w:rFonts w:ascii="Arial" w:hAnsi="Arial" w:cs="Arial"/>
        </w:rPr>
        <w:t>charter</w:t>
      </w:r>
      <w:proofErr w:type="gramEnd"/>
    </w:p>
    <w:p w14:paraId="6EF60132" w14:textId="16FB9A77" w:rsidR="00212044" w:rsidRPr="00E66FC1" w:rsidRDefault="007B155A" w:rsidP="004829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hyperlink r:id="rId5" w:history="1">
        <w:r w:rsidR="00212044" w:rsidRPr="00E66FC1">
          <w:rPr>
            <w:rStyle w:val="Hyperlink"/>
            <w:rFonts w:ascii="Arial" w:hAnsi="Arial" w:cs="Arial"/>
          </w:rPr>
          <w:t xml:space="preserve">Essence of </w:t>
        </w:r>
        <w:r w:rsidR="00264FC9" w:rsidRPr="00E66FC1">
          <w:rPr>
            <w:rStyle w:val="Hyperlink"/>
            <w:rFonts w:ascii="Arial" w:hAnsi="Arial" w:cs="Arial"/>
          </w:rPr>
          <w:t>Mathematics Teaching for Mastery</w:t>
        </w:r>
      </w:hyperlink>
      <w:r>
        <w:rPr>
          <w:rFonts w:ascii="Arial" w:hAnsi="Arial" w:cs="Arial"/>
        </w:rPr>
        <w:t xml:space="preserve"> </w:t>
      </w:r>
      <w:r w:rsidR="00E014FA">
        <w:rPr>
          <w:rFonts w:ascii="Arial" w:hAnsi="Arial" w:cs="Arial"/>
        </w:rPr>
        <w:t>document could support these elements.</w:t>
      </w:r>
      <w:r w:rsidR="00DB07C0">
        <w:rPr>
          <w:rFonts w:ascii="Arial" w:hAnsi="Arial" w:cs="Arial"/>
        </w:rPr>
        <w:t xml:space="preserve">  Having </w:t>
      </w:r>
      <w:r w:rsidR="00B52BE3">
        <w:rPr>
          <w:rFonts w:ascii="Arial" w:hAnsi="Arial" w:cs="Arial"/>
        </w:rPr>
        <w:t>considered the impact of the PD programme on questioning</w:t>
      </w:r>
      <w:r w:rsidR="00935718">
        <w:rPr>
          <w:rFonts w:ascii="Arial" w:hAnsi="Arial" w:cs="Arial"/>
        </w:rPr>
        <w:t xml:space="preserve">, the constant focus over a </w:t>
      </w:r>
      <w:r w:rsidR="00D325DE">
        <w:rPr>
          <w:rFonts w:ascii="Arial" w:hAnsi="Arial" w:cs="Arial"/>
        </w:rPr>
        <w:t xml:space="preserve">significant </w:t>
      </w:r>
      <w:proofErr w:type="gramStart"/>
      <w:r w:rsidR="00935718">
        <w:rPr>
          <w:rFonts w:ascii="Arial" w:hAnsi="Arial" w:cs="Arial"/>
        </w:rPr>
        <w:t>period of time</w:t>
      </w:r>
      <w:proofErr w:type="gramEnd"/>
      <w:r w:rsidR="00935718">
        <w:rPr>
          <w:rFonts w:ascii="Arial" w:hAnsi="Arial" w:cs="Arial"/>
        </w:rPr>
        <w:t xml:space="preserve"> seems to have supported </w:t>
      </w:r>
      <w:r w:rsidR="00F23F69">
        <w:rPr>
          <w:rFonts w:ascii="Arial" w:hAnsi="Arial" w:cs="Arial"/>
        </w:rPr>
        <w:t>manageable</w:t>
      </w:r>
      <w:r w:rsidR="00935718">
        <w:rPr>
          <w:rFonts w:ascii="Arial" w:hAnsi="Arial" w:cs="Arial"/>
        </w:rPr>
        <w:t xml:space="preserve"> change</w:t>
      </w:r>
      <w:r w:rsidR="007D1D54">
        <w:rPr>
          <w:rFonts w:ascii="Arial" w:hAnsi="Arial" w:cs="Arial"/>
        </w:rPr>
        <w:t xml:space="preserve">, doing less but doing it deeper and better </w:t>
      </w:r>
      <w:r w:rsidR="00F23F69">
        <w:rPr>
          <w:rFonts w:ascii="Arial" w:hAnsi="Arial" w:cs="Arial"/>
        </w:rPr>
        <w:t>is key to this.</w:t>
      </w:r>
    </w:p>
    <w:p w14:paraId="76848EB7" w14:textId="23623547" w:rsidR="00745768" w:rsidRPr="00526175" w:rsidRDefault="008E3A0B" w:rsidP="00745768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526175">
        <w:rPr>
          <w:rFonts w:ascii="Arial" w:hAnsi="Arial" w:cs="Arial"/>
          <w:i/>
          <w:iCs/>
        </w:rPr>
        <w:t>Growing leadership capacity as a catalyst for further change</w:t>
      </w:r>
      <w:r w:rsidR="005A64C9" w:rsidRPr="00526175">
        <w:rPr>
          <w:rFonts w:ascii="Arial" w:hAnsi="Arial" w:cs="Arial"/>
          <w:i/>
          <w:iCs/>
        </w:rPr>
        <w:t xml:space="preserve"> </w:t>
      </w:r>
    </w:p>
    <w:p w14:paraId="13773776" w14:textId="25ABBC51" w:rsidR="00A92CC4" w:rsidRPr="00072C8D" w:rsidRDefault="00B85C62" w:rsidP="00482984">
      <w:pPr>
        <w:rPr>
          <w:rFonts w:ascii="Arial" w:hAnsi="Arial" w:cs="Arial"/>
        </w:rPr>
      </w:pPr>
      <w:r w:rsidRPr="00072C8D">
        <w:rPr>
          <w:rFonts w:ascii="Arial" w:hAnsi="Arial" w:cs="Arial"/>
        </w:rPr>
        <w:t xml:space="preserve">The </w:t>
      </w:r>
      <w:proofErr w:type="spellStart"/>
      <w:r w:rsidRPr="00072C8D">
        <w:rPr>
          <w:rFonts w:ascii="Arial" w:hAnsi="Arial" w:cs="Arial"/>
        </w:rPr>
        <w:t>HoD</w:t>
      </w:r>
      <w:proofErr w:type="spellEnd"/>
      <w:r w:rsidRPr="00072C8D">
        <w:rPr>
          <w:rFonts w:ascii="Arial" w:hAnsi="Arial" w:cs="Arial"/>
        </w:rPr>
        <w:t xml:space="preserve"> is a </w:t>
      </w:r>
      <w:r w:rsidR="00072C8D" w:rsidRPr="00072C8D">
        <w:rPr>
          <w:rFonts w:ascii="Arial" w:hAnsi="Arial" w:cs="Arial"/>
        </w:rPr>
        <w:t>powerful</w:t>
      </w:r>
      <w:r w:rsidR="00122AB4">
        <w:rPr>
          <w:rFonts w:ascii="Arial" w:hAnsi="Arial" w:cs="Arial"/>
        </w:rPr>
        <w:t xml:space="preserve"> ad</w:t>
      </w:r>
      <w:r w:rsidR="005C597B">
        <w:rPr>
          <w:rFonts w:ascii="Arial" w:hAnsi="Arial" w:cs="Arial"/>
        </w:rPr>
        <w:t>vocate and role model for Teaching for Mastery</w:t>
      </w:r>
      <w:r w:rsidR="004D7EBF">
        <w:rPr>
          <w:rFonts w:ascii="Arial" w:hAnsi="Arial" w:cs="Arial"/>
        </w:rPr>
        <w:t xml:space="preserve">.  </w:t>
      </w:r>
      <w:r w:rsidR="008060A4">
        <w:rPr>
          <w:rFonts w:ascii="Arial" w:hAnsi="Arial" w:cs="Arial"/>
        </w:rPr>
        <w:t>She provides strong and visionary leadership</w:t>
      </w:r>
      <w:r w:rsidR="009949C6">
        <w:rPr>
          <w:rFonts w:ascii="Arial" w:hAnsi="Arial" w:cs="Arial"/>
        </w:rPr>
        <w:t xml:space="preserve"> in continually want</w:t>
      </w:r>
      <w:r w:rsidR="0017589A">
        <w:rPr>
          <w:rFonts w:ascii="Arial" w:hAnsi="Arial" w:cs="Arial"/>
        </w:rPr>
        <w:t>ing</w:t>
      </w:r>
      <w:r w:rsidR="009949C6">
        <w:rPr>
          <w:rFonts w:ascii="Arial" w:hAnsi="Arial" w:cs="Arial"/>
        </w:rPr>
        <w:t xml:space="preserve"> to improve the </w:t>
      </w:r>
      <w:r w:rsidR="000D3DFD">
        <w:rPr>
          <w:rFonts w:ascii="Arial" w:hAnsi="Arial" w:cs="Arial"/>
        </w:rPr>
        <w:t>mathematics experience for pupils at the academy</w:t>
      </w:r>
      <w:r w:rsidR="007A488E">
        <w:rPr>
          <w:rFonts w:ascii="Arial" w:hAnsi="Arial" w:cs="Arial"/>
        </w:rPr>
        <w:t xml:space="preserve">.  </w:t>
      </w:r>
      <w:r w:rsidR="005E1D7F">
        <w:rPr>
          <w:rFonts w:ascii="Arial" w:hAnsi="Arial" w:cs="Arial"/>
        </w:rPr>
        <w:t xml:space="preserve">Given the size and diversity </w:t>
      </w:r>
      <w:r w:rsidR="000E37B5">
        <w:rPr>
          <w:rFonts w:ascii="Arial" w:hAnsi="Arial" w:cs="Arial"/>
        </w:rPr>
        <w:t xml:space="preserve">of the department it appears clear </w:t>
      </w:r>
      <w:r w:rsidR="00E34CC9">
        <w:rPr>
          <w:rFonts w:ascii="Arial" w:hAnsi="Arial" w:cs="Arial"/>
        </w:rPr>
        <w:t xml:space="preserve">that building leadership advocacy for teaching for mastery would support the </w:t>
      </w:r>
      <w:proofErr w:type="spellStart"/>
      <w:r w:rsidR="00E34CC9">
        <w:rPr>
          <w:rFonts w:ascii="Arial" w:hAnsi="Arial" w:cs="Arial"/>
        </w:rPr>
        <w:t>HoD</w:t>
      </w:r>
      <w:proofErr w:type="spellEnd"/>
      <w:r w:rsidR="00E34CC9">
        <w:rPr>
          <w:rFonts w:ascii="Arial" w:hAnsi="Arial" w:cs="Arial"/>
        </w:rPr>
        <w:t xml:space="preserve"> </w:t>
      </w:r>
      <w:r w:rsidR="003625E5">
        <w:rPr>
          <w:rFonts w:ascii="Arial" w:hAnsi="Arial" w:cs="Arial"/>
        </w:rPr>
        <w:t>in further development.</w:t>
      </w:r>
      <w:r w:rsidR="00E34CC9">
        <w:rPr>
          <w:rFonts w:ascii="Arial" w:hAnsi="Arial" w:cs="Arial"/>
        </w:rPr>
        <w:t xml:space="preserve"> </w:t>
      </w:r>
      <w:r w:rsidR="00A95E84" w:rsidRPr="00072C8D">
        <w:rPr>
          <w:rFonts w:ascii="Arial" w:hAnsi="Arial" w:cs="Arial"/>
        </w:rPr>
        <w:t xml:space="preserve">The </w:t>
      </w:r>
      <w:r w:rsidR="003625E5">
        <w:rPr>
          <w:rFonts w:ascii="Arial" w:hAnsi="Arial" w:cs="Arial"/>
        </w:rPr>
        <w:t xml:space="preserve">appointment of a new KS3 Lead </w:t>
      </w:r>
      <w:r w:rsidR="00CC3995">
        <w:rPr>
          <w:rFonts w:ascii="Arial" w:hAnsi="Arial" w:cs="Arial"/>
        </w:rPr>
        <w:t>provides an opportunity to do this</w:t>
      </w:r>
      <w:r w:rsidR="000A52A0">
        <w:rPr>
          <w:rFonts w:ascii="Arial" w:hAnsi="Arial" w:cs="Arial"/>
        </w:rPr>
        <w:t xml:space="preserve"> and care should be taken to link her with the appropriate Maths hub programmes </w:t>
      </w:r>
      <w:r w:rsidR="00660437">
        <w:rPr>
          <w:rFonts w:ascii="Arial" w:hAnsi="Arial" w:cs="Arial"/>
        </w:rPr>
        <w:t>to supplement in-school leadership development.</w:t>
      </w:r>
    </w:p>
    <w:p w14:paraId="1D523FBE" w14:textId="27AA30C6" w:rsidR="00A14572" w:rsidRPr="00526175" w:rsidRDefault="00A14572" w:rsidP="00A14572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526175">
        <w:rPr>
          <w:rFonts w:ascii="Arial" w:hAnsi="Arial" w:cs="Arial"/>
          <w:i/>
          <w:iCs/>
        </w:rPr>
        <w:t xml:space="preserve">Emerging </w:t>
      </w:r>
      <w:proofErr w:type="spellStart"/>
      <w:r w:rsidRPr="00526175">
        <w:rPr>
          <w:rFonts w:ascii="Arial" w:hAnsi="Arial" w:cs="Arial"/>
          <w:i/>
          <w:iCs/>
        </w:rPr>
        <w:t>TfM</w:t>
      </w:r>
      <w:proofErr w:type="spellEnd"/>
      <w:r w:rsidRPr="00526175">
        <w:rPr>
          <w:rFonts w:ascii="Arial" w:hAnsi="Arial" w:cs="Arial"/>
          <w:i/>
          <w:iCs/>
        </w:rPr>
        <w:t xml:space="preserve"> practice is having an impact (especially with lower prior </w:t>
      </w:r>
      <w:r w:rsidR="001865BE" w:rsidRPr="00526175">
        <w:rPr>
          <w:rFonts w:ascii="Arial" w:hAnsi="Arial" w:cs="Arial"/>
          <w:i/>
          <w:iCs/>
        </w:rPr>
        <w:t>attaining</w:t>
      </w:r>
      <w:r w:rsidRPr="00526175">
        <w:rPr>
          <w:rFonts w:ascii="Arial" w:hAnsi="Arial" w:cs="Arial"/>
          <w:i/>
          <w:iCs/>
        </w:rPr>
        <w:t xml:space="preserve"> pupils)</w:t>
      </w:r>
    </w:p>
    <w:p w14:paraId="57C6E988" w14:textId="7BAE91B1" w:rsidR="00565FC3" w:rsidRDefault="007D7192" w:rsidP="00565F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Classroom practice </w:t>
      </w:r>
      <w:r w:rsidR="00820C36">
        <w:rPr>
          <w:rFonts w:ascii="Arial" w:hAnsi="Arial" w:cs="Arial"/>
        </w:rPr>
        <w:t xml:space="preserve">that was underpinned by teaching for mastery principles was </w:t>
      </w:r>
      <w:r w:rsidR="00ED6B2B">
        <w:rPr>
          <w:rFonts w:ascii="Arial" w:hAnsi="Arial" w:cs="Arial"/>
        </w:rPr>
        <w:t>seen</w:t>
      </w:r>
      <w:r w:rsidR="007B12CA">
        <w:rPr>
          <w:rFonts w:ascii="Arial" w:hAnsi="Arial" w:cs="Arial"/>
        </w:rPr>
        <w:t xml:space="preserve">, mostly with lower prior attaining pupils.  Where this was strongest, a variety of manipulatives and representations were being used to </w:t>
      </w:r>
      <w:r w:rsidR="008D19B1">
        <w:rPr>
          <w:rFonts w:ascii="Arial" w:hAnsi="Arial" w:cs="Arial"/>
        </w:rPr>
        <w:t>support and deepen</w:t>
      </w:r>
      <w:r w:rsidR="005A288B">
        <w:rPr>
          <w:rFonts w:ascii="Arial" w:hAnsi="Arial" w:cs="Arial"/>
        </w:rPr>
        <w:t xml:space="preserve"> pupil understanding of place value.  Careful questioning was also used to unpick </w:t>
      </w:r>
      <w:r w:rsidR="00BF37A1">
        <w:rPr>
          <w:rFonts w:ascii="Arial" w:hAnsi="Arial" w:cs="Arial"/>
        </w:rPr>
        <w:t xml:space="preserve">and address </w:t>
      </w:r>
      <w:r w:rsidR="005A288B">
        <w:rPr>
          <w:rFonts w:ascii="Arial" w:hAnsi="Arial" w:cs="Arial"/>
        </w:rPr>
        <w:t>pupil misconceptions</w:t>
      </w:r>
      <w:r w:rsidR="00BF37A1">
        <w:rPr>
          <w:rFonts w:ascii="Arial" w:hAnsi="Arial" w:cs="Arial"/>
        </w:rPr>
        <w:t>.</w:t>
      </w:r>
      <w:r w:rsidR="005A288B">
        <w:rPr>
          <w:rFonts w:ascii="Arial" w:hAnsi="Arial" w:cs="Arial"/>
        </w:rPr>
        <w:t xml:space="preserve"> </w:t>
      </w:r>
      <w:r w:rsidR="008D19B1">
        <w:rPr>
          <w:rFonts w:ascii="Arial" w:hAnsi="Arial" w:cs="Arial"/>
        </w:rPr>
        <w:t xml:space="preserve"> </w:t>
      </w:r>
      <w:r w:rsidR="001F11B7">
        <w:rPr>
          <w:rFonts w:ascii="Arial" w:hAnsi="Arial" w:cs="Arial"/>
        </w:rPr>
        <w:t xml:space="preserve">The </w:t>
      </w:r>
      <w:r w:rsidR="001F11B7">
        <w:rPr>
          <w:rFonts w:ascii="Arial" w:hAnsi="Arial" w:cs="Arial"/>
        </w:rPr>
        <w:lastRenderedPageBreak/>
        <w:t xml:space="preserve">lower prior attaining Year 7 </w:t>
      </w:r>
      <w:r w:rsidR="007B72F9">
        <w:rPr>
          <w:rFonts w:ascii="Arial" w:hAnsi="Arial" w:cs="Arial"/>
        </w:rPr>
        <w:t xml:space="preserve">pupils that were interviewed report that </w:t>
      </w:r>
      <w:r w:rsidR="009A4820">
        <w:rPr>
          <w:rFonts w:ascii="Arial" w:hAnsi="Arial" w:cs="Arial"/>
        </w:rPr>
        <w:t>th</w:t>
      </w:r>
      <w:r w:rsidR="00BF747A">
        <w:rPr>
          <w:rFonts w:ascii="Arial" w:hAnsi="Arial" w:cs="Arial"/>
        </w:rPr>
        <w:t>ey feel they are making better progress in maths since joining the school.  They value being part of a class</w:t>
      </w:r>
      <w:r w:rsidR="002E5775">
        <w:rPr>
          <w:rFonts w:ascii="Arial" w:hAnsi="Arial" w:cs="Arial"/>
        </w:rPr>
        <w:t xml:space="preserve"> rather than being </w:t>
      </w:r>
      <w:r w:rsidR="00C91F89">
        <w:rPr>
          <w:rFonts w:ascii="Arial" w:hAnsi="Arial" w:cs="Arial"/>
        </w:rPr>
        <w:t>removed from the class to work individually with a TA</w:t>
      </w:r>
      <w:r w:rsidR="00126404">
        <w:rPr>
          <w:rFonts w:ascii="Arial" w:hAnsi="Arial" w:cs="Arial"/>
        </w:rPr>
        <w:t xml:space="preserve"> as happened in their primary schools</w:t>
      </w:r>
      <w:r w:rsidR="001F11B7">
        <w:rPr>
          <w:rFonts w:ascii="Arial" w:hAnsi="Arial" w:cs="Arial"/>
        </w:rPr>
        <w:t xml:space="preserve">.  </w:t>
      </w:r>
    </w:p>
    <w:p w14:paraId="3B9448F1" w14:textId="2CEDD285" w:rsidR="00A853DE" w:rsidRPr="00A56F4B" w:rsidRDefault="00A853DE" w:rsidP="00A853DE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A56F4B">
        <w:rPr>
          <w:rFonts w:ascii="Arial" w:hAnsi="Arial" w:cs="Arial"/>
          <w:i/>
          <w:iCs/>
        </w:rPr>
        <w:t xml:space="preserve">In-house PD programme </w:t>
      </w:r>
      <w:r w:rsidR="00313B2D" w:rsidRPr="00A56F4B">
        <w:rPr>
          <w:rFonts w:ascii="Arial" w:hAnsi="Arial" w:cs="Arial"/>
          <w:i/>
          <w:iCs/>
        </w:rPr>
        <w:t>is having a positive impact both on cla</w:t>
      </w:r>
      <w:r w:rsidR="003C6A9B" w:rsidRPr="00A56F4B">
        <w:rPr>
          <w:rFonts w:ascii="Arial" w:hAnsi="Arial" w:cs="Arial"/>
          <w:i/>
          <w:iCs/>
        </w:rPr>
        <w:t>s</w:t>
      </w:r>
      <w:r w:rsidR="00313B2D" w:rsidRPr="00A56F4B">
        <w:rPr>
          <w:rFonts w:ascii="Arial" w:hAnsi="Arial" w:cs="Arial"/>
          <w:i/>
          <w:iCs/>
        </w:rPr>
        <w:t xml:space="preserve">sroom practice, pupil understanding </w:t>
      </w:r>
      <w:r w:rsidR="003C6A9B" w:rsidRPr="00A56F4B">
        <w:rPr>
          <w:rFonts w:ascii="Arial" w:hAnsi="Arial" w:cs="Arial"/>
          <w:i/>
          <w:iCs/>
        </w:rPr>
        <w:t xml:space="preserve">and strengthening </w:t>
      </w:r>
      <w:r w:rsidR="00BF56CC" w:rsidRPr="00A56F4B">
        <w:rPr>
          <w:rFonts w:ascii="Arial" w:hAnsi="Arial" w:cs="Arial"/>
          <w:i/>
          <w:iCs/>
        </w:rPr>
        <w:t xml:space="preserve">collaborative </w:t>
      </w:r>
      <w:proofErr w:type="gramStart"/>
      <w:r w:rsidR="00BF56CC" w:rsidRPr="00A56F4B">
        <w:rPr>
          <w:rFonts w:ascii="Arial" w:hAnsi="Arial" w:cs="Arial"/>
          <w:i/>
          <w:iCs/>
        </w:rPr>
        <w:t>culture</w:t>
      </w:r>
      <w:proofErr w:type="gramEnd"/>
    </w:p>
    <w:p w14:paraId="3B88A0AC" w14:textId="7367BE84" w:rsidR="009530A3" w:rsidRDefault="00BF56CC" w:rsidP="00260F7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This was evident throughout the second visit.  There was evidence of teachers using </w:t>
      </w:r>
      <w:r w:rsidR="002D3F09">
        <w:rPr>
          <w:rFonts w:ascii="Arial" w:hAnsi="Arial" w:cs="Arial"/>
        </w:rPr>
        <w:t>new questioning approaches in lessons and this leading to deepening pupil understanding.  All members of staff interviewed were happy to share their learning and gap tasks</w:t>
      </w:r>
      <w:r w:rsidR="009505A5">
        <w:rPr>
          <w:rFonts w:ascii="Arial" w:hAnsi="Arial" w:cs="Arial"/>
        </w:rPr>
        <w:t xml:space="preserve">; they all spoke very highly about how important questioning was, how much the </w:t>
      </w:r>
      <w:r w:rsidR="00F23F69">
        <w:rPr>
          <w:rFonts w:ascii="Arial" w:hAnsi="Arial" w:cs="Arial"/>
        </w:rPr>
        <w:t>appreciated</w:t>
      </w:r>
      <w:r w:rsidR="009505A5">
        <w:rPr>
          <w:rFonts w:ascii="Arial" w:hAnsi="Arial" w:cs="Arial"/>
        </w:rPr>
        <w:t xml:space="preserve"> the PD </w:t>
      </w:r>
      <w:r w:rsidR="00191F2A">
        <w:rPr>
          <w:rFonts w:ascii="Arial" w:hAnsi="Arial" w:cs="Arial"/>
        </w:rPr>
        <w:t>and how evidence based and well-designed it was.  What was particularly impressive is that they were comfortable to share the errors they had made and what they had done about it</w:t>
      </w:r>
      <w:r w:rsidR="009D6464">
        <w:rPr>
          <w:rFonts w:ascii="Arial" w:hAnsi="Arial" w:cs="Arial"/>
        </w:rPr>
        <w:t>; this is significant in a department of this size and di</w:t>
      </w:r>
      <w:r w:rsidR="00A56F4B">
        <w:rPr>
          <w:rFonts w:ascii="Arial" w:hAnsi="Arial" w:cs="Arial"/>
        </w:rPr>
        <w:t>versity</w:t>
      </w:r>
      <w:r w:rsidR="00D011A5">
        <w:rPr>
          <w:rFonts w:ascii="Arial" w:hAnsi="Arial" w:cs="Arial"/>
        </w:rPr>
        <w:t xml:space="preserve">.  Teachers visiting </w:t>
      </w:r>
      <w:proofErr w:type="gramStart"/>
      <w:r w:rsidR="00D011A5">
        <w:rPr>
          <w:rFonts w:ascii="Arial" w:hAnsi="Arial" w:cs="Arial"/>
        </w:rPr>
        <w:t>others</w:t>
      </w:r>
      <w:proofErr w:type="gramEnd"/>
      <w:r w:rsidR="00D011A5">
        <w:rPr>
          <w:rFonts w:ascii="Arial" w:hAnsi="Arial" w:cs="Arial"/>
        </w:rPr>
        <w:t xml:space="preserve"> classrooms in a lesson study model underpins this </w:t>
      </w:r>
      <w:r w:rsidR="009E2653">
        <w:rPr>
          <w:rFonts w:ascii="Arial" w:hAnsi="Arial" w:cs="Arial"/>
        </w:rPr>
        <w:t>willingness to be professionally vulnerable</w:t>
      </w:r>
      <w:r w:rsidR="00FE6908">
        <w:rPr>
          <w:rFonts w:ascii="Arial" w:hAnsi="Arial" w:cs="Arial"/>
        </w:rPr>
        <w:t>.</w:t>
      </w:r>
    </w:p>
    <w:p w14:paraId="2DC5FEAA" w14:textId="5CF95D50" w:rsidR="009530A3" w:rsidRPr="00A56F4B" w:rsidRDefault="009530A3" w:rsidP="009530A3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A56F4B">
        <w:rPr>
          <w:rFonts w:ascii="Arial" w:hAnsi="Arial" w:cs="Arial"/>
          <w:i/>
          <w:iCs/>
        </w:rPr>
        <w:t xml:space="preserve">Careful through needs to be given to aligning departmental PD and whole school </w:t>
      </w:r>
      <w:proofErr w:type="gramStart"/>
      <w:r w:rsidRPr="00A56F4B">
        <w:rPr>
          <w:rFonts w:ascii="Arial" w:hAnsi="Arial" w:cs="Arial"/>
          <w:i/>
          <w:iCs/>
        </w:rPr>
        <w:t>PD</w:t>
      </w:r>
      <w:proofErr w:type="gramEnd"/>
    </w:p>
    <w:p w14:paraId="69C7934B" w14:textId="5FF30EC8" w:rsidR="00A853DE" w:rsidRPr="00565FC3" w:rsidRDefault="00F23F69" w:rsidP="00260F7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school </w:t>
      </w:r>
      <w:r w:rsidR="00EE018C">
        <w:rPr>
          <w:rFonts w:ascii="Arial" w:hAnsi="Arial" w:cs="Arial"/>
        </w:rPr>
        <w:t xml:space="preserve">is using the </w:t>
      </w:r>
      <w:r w:rsidR="00FE6908">
        <w:rPr>
          <w:rFonts w:ascii="Arial" w:hAnsi="Arial" w:cs="Arial"/>
        </w:rPr>
        <w:t>Embedding Formative Assessment</w:t>
      </w:r>
      <w:r w:rsidR="00B36278">
        <w:rPr>
          <w:rFonts w:ascii="Arial" w:hAnsi="Arial" w:cs="Arial"/>
        </w:rPr>
        <w:t xml:space="preserve"> (EFA)</w:t>
      </w:r>
      <w:r w:rsidR="00FE6908">
        <w:rPr>
          <w:rFonts w:ascii="Arial" w:hAnsi="Arial" w:cs="Arial"/>
        </w:rPr>
        <w:t xml:space="preserve"> through the </w:t>
      </w:r>
      <w:r w:rsidR="00AC5919">
        <w:rPr>
          <w:rFonts w:ascii="Arial" w:hAnsi="Arial" w:cs="Arial"/>
        </w:rPr>
        <w:t xml:space="preserve">School, Students and Teachers </w:t>
      </w:r>
      <w:r w:rsidR="00B36278">
        <w:rPr>
          <w:rFonts w:ascii="Arial" w:hAnsi="Arial" w:cs="Arial"/>
        </w:rPr>
        <w:t xml:space="preserve">network (SSAT).  This is a structured, rigid programme that involves teachers across the whole </w:t>
      </w:r>
      <w:proofErr w:type="gramStart"/>
      <w:r w:rsidR="00B36278">
        <w:rPr>
          <w:rFonts w:ascii="Arial" w:hAnsi="Arial" w:cs="Arial"/>
        </w:rPr>
        <w:t>school working</w:t>
      </w:r>
      <w:proofErr w:type="gramEnd"/>
      <w:r w:rsidR="00B36278">
        <w:rPr>
          <w:rFonts w:ascii="Arial" w:hAnsi="Arial" w:cs="Arial"/>
        </w:rPr>
        <w:t xml:space="preserve"> </w:t>
      </w:r>
      <w:r w:rsidR="006F3922">
        <w:rPr>
          <w:rFonts w:ascii="Arial" w:hAnsi="Arial" w:cs="Arial"/>
        </w:rPr>
        <w:t>a</w:t>
      </w:r>
      <w:r w:rsidR="00B36278">
        <w:rPr>
          <w:rFonts w:ascii="Arial" w:hAnsi="Arial" w:cs="Arial"/>
        </w:rPr>
        <w:t>cross departmen</w:t>
      </w:r>
      <w:r w:rsidR="006F3922">
        <w:rPr>
          <w:rFonts w:ascii="Arial" w:hAnsi="Arial" w:cs="Arial"/>
        </w:rPr>
        <w:t>ts</w:t>
      </w:r>
      <w:r w:rsidR="00B36278">
        <w:rPr>
          <w:rFonts w:ascii="Arial" w:hAnsi="Arial" w:cs="Arial"/>
        </w:rPr>
        <w:t xml:space="preserve">.  Whilst </w:t>
      </w:r>
      <w:r w:rsidR="003E3331">
        <w:rPr>
          <w:rFonts w:ascii="Arial" w:hAnsi="Arial" w:cs="Arial"/>
        </w:rPr>
        <w:t>none of</w:t>
      </w:r>
      <w:r w:rsidR="00B36278">
        <w:rPr>
          <w:rFonts w:ascii="Arial" w:hAnsi="Arial" w:cs="Arial"/>
        </w:rPr>
        <w:t xml:space="preserve"> the </w:t>
      </w:r>
      <w:r w:rsidR="003E3331">
        <w:rPr>
          <w:rFonts w:ascii="Arial" w:hAnsi="Arial" w:cs="Arial"/>
        </w:rPr>
        <w:t>EFA</w:t>
      </w:r>
      <w:r w:rsidR="00733D7B">
        <w:rPr>
          <w:rFonts w:ascii="Arial" w:hAnsi="Arial" w:cs="Arial"/>
        </w:rPr>
        <w:t xml:space="preserve"> </w:t>
      </w:r>
      <w:r w:rsidR="003E3331">
        <w:rPr>
          <w:rFonts w:ascii="Arial" w:hAnsi="Arial" w:cs="Arial"/>
        </w:rPr>
        <w:t xml:space="preserve">principles </w:t>
      </w:r>
      <w:r w:rsidR="00733D7B">
        <w:rPr>
          <w:rFonts w:ascii="Arial" w:hAnsi="Arial" w:cs="Arial"/>
        </w:rPr>
        <w:t>contradict with the Head of Department’s vision for maths and teaching for mastery, the sequencing of departmental PD need to dovetail</w:t>
      </w:r>
      <w:r w:rsidR="00583F24">
        <w:rPr>
          <w:rFonts w:ascii="Arial" w:hAnsi="Arial" w:cs="Arial"/>
        </w:rPr>
        <w:t xml:space="preserve">, </w:t>
      </w:r>
      <w:proofErr w:type="gramStart"/>
      <w:r w:rsidR="00583F24">
        <w:rPr>
          <w:rFonts w:ascii="Arial" w:hAnsi="Arial" w:cs="Arial"/>
        </w:rPr>
        <w:t>enhance</w:t>
      </w:r>
      <w:proofErr w:type="gramEnd"/>
      <w:r w:rsidR="00583F24">
        <w:rPr>
          <w:rFonts w:ascii="Arial" w:hAnsi="Arial" w:cs="Arial"/>
        </w:rPr>
        <w:t xml:space="preserve"> and </w:t>
      </w:r>
      <w:r w:rsidR="00DF4111">
        <w:rPr>
          <w:rFonts w:ascii="Arial" w:hAnsi="Arial" w:cs="Arial"/>
        </w:rPr>
        <w:t>resonate with the EFA programme and vice versa.</w:t>
      </w:r>
    </w:p>
    <w:p w14:paraId="473DCA45" w14:textId="676FBDE0" w:rsidR="00A14572" w:rsidRPr="00526175" w:rsidRDefault="00A14572" w:rsidP="00A14572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</w:rPr>
      </w:pPr>
      <w:r w:rsidRPr="00526175">
        <w:rPr>
          <w:rFonts w:ascii="Arial" w:hAnsi="Arial" w:cs="Arial"/>
          <w:i/>
          <w:iCs/>
        </w:rPr>
        <w:t>Getting past the ‘scheme’</w:t>
      </w:r>
    </w:p>
    <w:p w14:paraId="198CF5C6" w14:textId="65383532" w:rsidR="00657F9A" w:rsidRPr="00260F7C" w:rsidRDefault="00640A8D" w:rsidP="00AF4575">
      <w:pPr>
        <w:rPr>
          <w:rFonts w:ascii="Arial" w:hAnsi="Arial" w:cs="Arial"/>
        </w:rPr>
      </w:pPr>
      <w:r w:rsidRPr="00640A8D">
        <w:rPr>
          <w:rFonts w:ascii="Arial" w:hAnsi="Arial" w:cs="Arial"/>
        </w:rPr>
        <w:t xml:space="preserve">The </w:t>
      </w:r>
      <w:proofErr w:type="spellStart"/>
      <w:r w:rsidRPr="00640A8D">
        <w:rPr>
          <w:rFonts w:ascii="Arial" w:hAnsi="Arial" w:cs="Arial"/>
        </w:rPr>
        <w:t>HoD</w:t>
      </w:r>
      <w:proofErr w:type="spellEnd"/>
      <w:r w:rsidRPr="00640A8D">
        <w:rPr>
          <w:rFonts w:ascii="Arial" w:hAnsi="Arial" w:cs="Arial"/>
        </w:rPr>
        <w:t xml:space="preserve"> has identified </w:t>
      </w:r>
      <w:r w:rsidR="00352754">
        <w:rPr>
          <w:rFonts w:ascii="Arial" w:hAnsi="Arial" w:cs="Arial"/>
        </w:rPr>
        <w:t xml:space="preserve">that some of the department </w:t>
      </w:r>
      <w:r w:rsidR="00CC1A4A">
        <w:rPr>
          <w:rFonts w:ascii="Arial" w:hAnsi="Arial" w:cs="Arial"/>
        </w:rPr>
        <w:t>view</w:t>
      </w:r>
      <w:r w:rsidR="00761426">
        <w:rPr>
          <w:rFonts w:ascii="Arial" w:hAnsi="Arial" w:cs="Arial"/>
        </w:rPr>
        <w:t xml:space="preserve"> following the </w:t>
      </w:r>
      <w:r w:rsidR="00CC1A4A">
        <w:rPr>
          <w:rFonts w:ascii="Arial" w:hAnsi="Arial" w:cs="Arial"/>
        </w:rPr>
        <w:t>bought scheme as tea</w:t>
      </w:r>
      <w:r w:rsidR="00804BEA">
        <w:rPr>
          <w:rFonts w:ascii="Arial" w:hAnsi="Arial" w:cs="Arial"/>
        </w:rPr>
        <w:t>c</w:t>
      </w:r>
      <w:r w:rsidR="00CC1A4A">
        <w:rPr>
          <w:rFonts w:ascii="Arial" w:hAnsi="Arial" w:cs="Arial"/>
        </w:rPr>
        <w:t>hing for mastery.</w:t>
      </w:r>
      <w:r w:rsidR="00761426">
        <w:rPr>
          <w:rFonts w:ascii="Arial" w:hAnsi="Arial" w:cs="Arial"/>
        </w:rPr>
        <w:t xml:space="preserve">  </w:t>
      </w:r>
      <w:r w:rsidR="004337D6">
        <w:rPr>
          <w:rFonts w:ascii="Arial" w:hAnsi="Arial" w:cs="Arial"/>
        </w:rPr>
        <w:t xml:space="preserve">She has identified </w:t>
      </w:r>
      <w:r w:rsidR="00634FA0">
        <w:rPr>
          <w:rFonts w:ascii="Arial" w:hAnsi="Arial" w:cs="Arial"/>
        </w:rPr>
        <w:t xml:space="preserve">planning that supports </w:t>
      </w:r>
      <w:r w:rsidR="004337D6">
        <w:rPr>
          <w:rFonts w:ascii="Arial" w:hAnsi="Arial" w:cs="Arial"/>
        </w:rPr>
        <w:t>the most effective classroom pr</w:t>
      </w:r>
      <w:r w:rsidR="00634FA0">
        <w:rPr>
          <w:rFonts w:ascii="Arial" w:hAnsi="Arial" w:cs="Arial"/>
        </w:rPr>
        <w:t xml:space="preserve">actice involves a synthesis </w:t>
      </w:r>
      <w:r w:rsidR="00DC110B">
        <w:rPr>
          <w:rFonts w:ascii="Arial" w:hAnsi="Arial" w:cs="Arial"/>
        </w:rPr>
        <w:t>of the scheme with other resources, such as NCETM PD materials</w:t>
      </w:r>
      <w:r w:rsidR="00F05BA6">
        <w:rPr>
          <w:rFonts w:ascii="Arial" w:hAnsi="Arial" w:cs="Arial"/>
        </w:rPr>
        <w:t xml:space="preserve">.  This is supported </w:t>
      </w:r>
      <w:r w:rsidR="00816D6D">
        <w:rPr>
          <w:rFonts w:ascii="Arial" w:hAnsi="Arial" w:cs="Arial"/>
        </w:rPr>
        <w:t>by limited evidence from the lessons visited</w:t>
      </w:r>
      <w:r w:rsidR="00525455">
        <w:rPr>
          <w:rFonts w:ascii="Arial" w:hAnsi="Arial" w:cs="Arial"/>
        </w:rPr>
        <w:t xml:space="preserve"> with careful tailoring of </w:t>
      </w:r>
      <w:r w:rsidR="0053753C">
        <w:rPr>
          <w:rFonts w:ascii="Arial" w:hAnsi="Arial" w:cs="Arial"/>
        </w:rPr>
        <w:t>resources supporting pupils’ understanding</w:t>
      </w:r>
      <w:r w:rsidR="00790B37">
        <w:rPr>
          <w:rFonts w:ascii="Arial" w:hAnsi="Arial" w:cs="Arial"/>
        </w:rPr>
        <w:t xml:space="preserve">.  </w:t>
      </w:r>
      <w:r w:rsidR="00650E5A">
        <w:rPr>
          <w:rFonts w:ascii="Arial" w:hAnsi="Arial" w:cs="Arial"/>
        </w:rPr>
        <w:t xml:space="preserve">There was evidence both from lessons seen and pupil interviews that </w:t>
      </w:r>
      <w:r w:rsidR="00635BD6">
        <w:rPr>
          <w:rFonts w:ascii="Arial" w:hAnsi="Arial" w:cs="Arial"/>
        </w:rPr>
        <w:t xml:space="preserve">blind adoption of the scheme </w:t>
      </w:r>
      <w:r w:rsidR="00657F9A">
        <w:rPr>
          <w:rFonts w:ascii="Arial" w:hAnsi="Arial" w:cs="Arial"/>
        </w:rPr>
        <w:t xml:space="preserve">sometimes limits pupil understanding.  </w:t>
      </w:r>
      <w:r w:rsidR="00525455">
        <w:rPr>
          <w:rFonts w:ascii="Arial" w:hAnsi="Arial" w:cs="Arial"/>
        </w:rPr>
        <w:t xml:space="preserve"> </w:t>
      </w:r>
    </w:p>
    <w:p w14:paraId="0B53EE35" w14:textId="145199FB" w:rsidR="00F904EA" w:rsidRPr="00816D6D" w:rsidRDefault="00F904EA" w:rsidP="00AF4575">
      <w:pPr>
        <w:rPr>
          <w:rFonts w:ascii="Arial" w:hAnsi="Arial" w:cs="Arial"/>
          <w:b/>
          <w:bCs/>
        </w:rPr>
      </w:pPr>
      <w:r w:rsidRPr="00816D6D">
        <w:rPr>
          <w:rFonts w:ascii="Arial" w:hAnsi="Arial" w:cs="Arial"/>
          <w:b/>
          <w:bCs/>
        </w:rPr>
        <w:t>Conclusion</w:t>
      </w:r>
    </w:p>
    <w:p w14:paraId="221899F6" w14:textId="7983DF3E" w:rsidR="0016339D" w:rsidRDefault="0000464B" w:rsidP="00AF45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academy appears to be in a good position to further develop teaching for mastery across the department.  </w:t>
      </w:r>
      <w:r w:rsidR="00282432">
        <w:rPr>
          <w:rFonts w:ascii="Arial" w:hAnsi="Arial" w:cs="Arial"/>
        </w:rPr>
        <w:t xml:space="preserve">Collaboration </w:t>
      </w:r>
      <w:r w:rsidR="00283934">
        <w:rPr>
          <w:rFonts w:ascii="Arial" w:hAnsi="Arial" w:cs="Arial"/>
        </w:rPr>
        <w:t xml:space="preserve">and peer learning </w:t>
      </w:r>
      <w:r w:rsidR="00282432">
        <w:rPr>
          <w:rFonts w:ascii="Arial" w:hAnsi="Arial" w:cs="Arial"/>
        </w:rPr>
        <w:t xml:space="preserve">sits at the heart of this and </w:t>
      </w:r>
      <w:r w:rsidR="00B61800">
        <w:rPr>
          <w:rFonts w:ascii="Arial" w:hAnsi="Arial" w:cs="Arial"/>
        </w:rPr>
        <w:t xml:space="preserve">will need </w:t>
      </w:r>
      <w:r w:rsidR="00282432">
        <w:rPr>
          <w:rFonts w:ascii="Arial" w:hAnsi="Arial" w:cs="Arial"/>
        </w:rPr>
        <w:t>continued support from senior leadership</w:t>
      </w:r>
      <w:r w:rsidR="00505C97">
        <w:rPr>
          <w:rFonts w:ascii="Arial" w:hAnsi="Arial" w:cs="Arial"/>
        </w:rPr>
        <w:t xml:space="preserve">. </w:t>
      </w:r>
      <w:r w:rsidR="00505C97" w:rsidRPr="00DF4111">
        <w:rPr>
          <w:rFonts w:ascii="Arial" w:hAnsi="Arial" w:cs="Arial"/>
          <w:i/>
          <w:iCs/>
        </w:rPr>
        <w:t>F</w:t>
      </w:r>
      <w:r w:rsidR="00CE7B29" w:rsidRPr="00DF4111">
        <w:rPr>
          <w:rFonts w:ascii="Arial" w:hAnsi="Arial" w:cs="Arial"/>
          <w:i/>
          <w:iCs/>
        </w:rPr>
        <w:t>ocussed professional development activities continue</w:t>
      </w:r>
      <w:r w:rsidR="001E17F7" w:rsidRPr="00DF4111">
        <w:rPr>
          <w:rFonts w:ascii="Arial" w:hAnsi="Arial" w:cs="Arial"/>
          <w:i/>
          <w:iCs/>
        </w:rPr>
        <w:t xml:space="preserve"> to build capacity and professional capital across the department; there is scope for this to be strengthened </w:t>
      </w:r>
      <w:r w:rsidR="0071691D" w:rsidRPr="00DF4111">
        <w:rPr>
          <w:rFonts w:ascii="Arial" w:hAnsi="Arial" w:cs="Arial"/>
          <w:i/>
          <w:iCs/>
        </w:rPr>
        <w:t>further, for example, through collaborative</w:t>
      </w:r>
      <w:r w:rsidR="00C8769E" w:rsidRPr="00DF4111">
        <w:rPr>
          <w:rFonts w:ascii="Arial" w:hAnsi="Arial" w:cs="Arial"/>
          <w:i/>
          <w:iCs/>
        </w:rPr>
        <w:t xml:space="preserve"> work that leads to a Canterbury Academy Mathematics </w:t>
      </w:r>
      <w:r w:rsidR="0076560D" w:rsidRPr="00DF4111">
        <w:rPr>
          <w:rFonts w:ascii="Arial" w:hAnsi="Arial" w:cs="Arial"/>
          <w:i/>
          <w:iCs/>
        </w:rPr>
        <w:t xml:space="preserve">Lesson Charter that lays out features, </w:t>
      </w:r>
      <w:proofErr w:type="gramStart"/>
      <w:r w:rsidR="0076560D" w:rsidRPr="00DF4111">
        <w:rPr>
          <w:rFonts w:ascii="Arial" w:hAnsi="Arial" w:cs="Arial"/>
          <w:i/>
          <w:iCs/>
        </w:rPr>
        <w:t>expectations</w:t>
      </w:r>
      <w:proofErr w:type="gramEnd"/>
      <w:r w:rsidR="0076560D" w:rsidRPr="00DF4111">
        <w:rPr>
          <w:rFonts w:ascii="Arial" w:hAnsi="Arial" w:cs="Arial"/>
          <w:i/>
          <w:iCs/>
        </w:rPr>
        <w:t xml:space="preserve"> and </w:t>
      </w:r>
      <w:r w:rsidR="000514EB" w:rsidRPr="00DF4111">
        <w:rPr>
          <w:rFonts w:ascii="Arial" w:hAnsi="Arial" w:cs="Arial"/>
          <w:i/>
          <w:iCs/>
        </w:rPr>
        <w:t xml:space="preserve">an </w:t>
      </w:r>
      <w:r w:rsidR="0076560D" w:rsidRPr="00DF4111">
        <w:rPr>
          <w:rFonts w:ascii="Arial" w:hAnsi="Arial" w:cs="Arial"/>
          <w:i/>
          <w:iCs/>
        </w:rPr>
        <w:t>entitlement tha</w:t>
      </w:r>
      <w:r w:rsidR="00EE018C" w:rsidRPr="00DF4111">
        <w:rPr>
          <w:rFonts w:ascii="Arial" w:hAnsi="Arial" w:cs="Arial"/>
          <w:i/>
          <w:iCs/>
        </w:rPr>
        <w:t>t</w:t>
      </w:r>
      <w:r w:rsidR="000514EB" w:rsidRPr="00DF4111">
        <w:rPr>
          <w:rFonts w:ascii="Arial" w:hAnsi="Arial" w:cs="Arial"/>
          <w:i/>
          <w:iCs/>
        </w:rPr>
        <w:t xml:space="preserve"> pupils can expect from every lesson.  Departmental agreement on this could then further facilitate a responsibility culture</w:t>
      </w:r>
      <w:r w:rsidR="00BD1DEC" w:rsidRPr="00DF4111">
        <w:rPr>
          <w:rFonts w:ascii="Arial" w:hAnsi="Arial" w:cs="Arial"/>
          <w:i/>
          <w:iCs/>
        </w:rPr>
        <w:t xml:space="preserve"> and support joint accountability for what is going on in the classroom</w:t>
      </w:r>
      <w:r w:rsidR="00B61800" w:rsidRPr="00DF4111">
        <w:rPr>
          <w:rFonts w:ascii="Arial" w:hAnsi="Arial" w:cs="Arial"/>
          <w:i/>
          <w:iCs/>
        </w:rPr>
        <w:t>.</w:t>
      </w:r>
      <w:r w:rsidR="00B61800">
        <w:rPr>
          <w:rFonts w:ascii="Arial" w:hAnsi="Arial" w:cs="Arial"/>
        </w:rPr>
        <w:t xml:space="preserve">  The school has an excellent relationship with the Maths Hub </w:t>
      </w:r>
      <w:r w:rsidR="00062DDA">
        <w:rPr>
          <w:rFonts w:ascii="Arial" w:hAnsi="Arial" w:cs="Arial"/>
        </w:rPr>
        <w:t xml:space="preserve">and further </w:t>
      </w:r>
      <w:r w:rsidR="00727C57">
        <w:rPr>
          <w:rFonts w:ascii="Arial" w:hAnsi="Arial" w:cs="Arial"/>
        </w:rPr>
        <w:t xml:space="preserve">targeted engagement with programmes could support </w:t>
      </w:r>
      <w:r w:rsidR="004F69F4">
        <w:rPr>
          <w:rFonts w:ascii="Arial" w:hAnsi="Arial" w:cs="Arial"/>
        </w:rPr>
        <w:t>inter and intra school collaboration</w:t>
      </w:r>
      <w:r w:rsidR="00925D2F">
        <w:rPr>
          <w:rFonts w:ascii="Arial" w:hAnsi="Arial" w:cs="Arial"/>
        </w:rPr>
        <w:t>.</w:t>
      </w:r>
      <w:r w:rsidR="00EE018C">
        <w:rPr>
          <w:rFonts w:ascii="Arial" w:hAnsi="Arial" w:cs="Arial"/>
        </w:rPr>
        <w:t xml:space="preserve">  </w:t>
      </w:r>
      <w:r w:rsidR="00CF24BC" w:rsidRPr="00DF4111">
        <w:rPr>
          <w:rFonts w:ascii="Arial" w:hAnsi="Arial" w:cs="Arial"/>
          <w:i/>
          <w:iCs/>
        </w:rPr>
        <w:t xml:space="preserve">Another member of the department becoming a Secondary Mastery Specialist </w:t>
      </w:r>
      <w:r w:rsidR="00C87955" w:rsidRPr="00DF4111">
        <w:rPr>
          <w:rFonts w:ascii="Arial" w:hAnsi="Arial" w:cs="Arial"/>
          <w:i/>
          <w:iCs/>
        </w:rPr>
        <w:t xml:space="preserve">would support the continued building a critical mass for further pedagogical </w:t>
      </w:r>
      <w:proofErr w:type="gramStart"/>
      <w:r w:rsidR="00C87955" w:rsidRPr="00DF4111">
        <w:rPr>
          <w:rFonts w:ascii="Arial" w:hAnsi="Arial" w:cs="Arial"/>
          <w:i/>
          <w:iCs/>
        </w:rPr>
        <w:t>change</w:t>
      </w:r>
      <w:proofErr w:type="gramEnd"/>
    </w:p>
    <w:p w14:paraId="41898FC0" w14:textId="77777777" w:rsidR="0057367E" w:rsidRPr="0016339D" w:rsidRDefault="0057367E" w:rsidP="00AF4575">
      <w:pPr>
        <w:rPr>
          <w:rFonts w:ascii="Arial" w:hAnsi="Arial" w:cs="Arial"/>
        </w:rPr>
      </w:pPr>
    </w:p>
    <w:p w14:paraId="2BA6BFF8" w14:textId="77777777" w:rsidR="0016339D" w:rsidRDefault="0016339D" w:rsidP="00AF4575"/>
    <w:p w14:paraId="666D4B95" w14:textId="7EEBDCDF" w:rsidR="00AF4575" w:rsidRPr="00AF4575" w:rsidRDefault="00AF4575" w:rsidP="00AF4575"/>
    <w:sectPr w:rsidR="00AF4575" w:rsidRPr="00AF4575" w:rsidSect="00515B5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DDB"/>
    <w:multiLevelType w:val="hybridMultilevel"/>
    <w:tmpl w:val="AE1CDD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D06B6"/>
    <w:multiLevelType w:val="hybridMultilevel"/>
    <w:tmpl w:val="B6FED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17FF9"/>
    <w:multiLevelType w:val="hybridMultilevel"/>
    <w:tmpl w:val="966AC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7526B"/>
    <w:multiLevelType w:val="hybridMultilevel"/>
    <w:tmpl w:val="2200E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B18B7"/>
    <w:multiLevelType w:val="hybridMultilevel"/>
    <w:tmpl w:val="791EF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51935">
    <w:abstractNumId w:val="4"/>
  </w:num>
  <w:num w:numId="2" w16cid:durableId="1691907434">
    <w:abstractNumId w:val="1"/>
  </w:num>
  <w:num w:numId="3" w16cid:durableId="1938249968">
    <w:abstractNumId w:val="2"/>
  </w:num>
  <w:num w:numId="4" w16cid:durableId="31418794">
    <w:abstractNumId w:val="0"/>
  </w:num>
  <w:num w:numId="5" w16cid:durableId="232356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84"/>
    <w:rsid w:val="0000464B"/>
    <w:rsid w:val="00004A9C"/>
    <w:rsid w:val="000227FC"/>
    <w:rsid w:val="0003729C"/>
    <w:rsid w:val="00041659"/>
    <w:rsid w:val="00045E20"/>
    <w:rsid w:val="000514EB"/>
    <w:rsid w:val="00057A02"/>
    <w:rsid w:val="00062DDA"/>
    <w:rsid w:val="00072C8D"/>
    <w:rsid w:val="00075C31"/>
    <w:rsid w:val="00082184"/>
    <w:rsid w:val="000855E8"/>
    <w:rsid w:val="00087E6E"/>
    <w:rsid w:val="000A1C4C"/>
    <w:rsid w:val="000A52A0"/>
    <w:rsid w:val="000B5026"/>
    <w:rsid w:val="000C6518"/>
    <w:rsid w:val="000D3DFD"/>
    <w:rsid w:val="000D6DEF"/>
    <w:rsid w:val="000E1904"/>
    <w:rsid w:val="000E37B5"/>
    <w:rsid w:val="000E76F8"/>
    <w:rsid w:val="000E7BFF"/>
    <w:rsid w:val="000F1778"/>
    <w:rsid w:val="00103CF8"/>
    <w:rsid w:val="001142C7"/>
    <w:rsid w:val="00120CB2"/>
    <w:rsid w:val="00122AB4"/>
    <w:rsid w:val="00126404"/>
    <w:rsid w:val="00140793"/>
    <w:rsid w:val="00146B1B"/>
    <w:rsid w:val="0014756A"/>
    <w:rsid w:val="001478AE"/>
    <w:rsid w:val="00151D73"/>
    <w:rsid w:val="0016339D"/>
    <w:rsid w:val="001745D3"/>
    <w:rsid w:val="0017589A"/>
    <w:rsid w:val="00176DA2"/>
    <w:rsid w:val="00182A67"/>
    <w:rsid w:val="001865BE"/>
    <w:rsid w:val="00191F2A"/>
    <w:rsid w:val="001950E8"/>
    <w:rsid w:val="001A4543"/>
    <w:rsid w:val="001B5CEB"/>
    <w:rsid w:val="001C7A3E"/>
    <w:rsid w:val="001E17F7"/>
    <w:rsid w:val="001E53DB"/>
    <w:rsid w:val="001F11B7"/>
    <w:rsid w:val="001F2CD6"/>
    <w:rsid w:val="002100E0"/>
    <w:rsid w:val="002100FD"/>
    <w:rsid w:val="00212044"/>
    <w:rsid w:val="00212EDB"/>
    <w:rsid w:val="00215231"/>
    <w:rsid w:val="002169BD"/>
    <w:rsid w:val="00225450"/>
    <w:rsid w:val="00225CF9"/>
    <w:rsid w:val="002511FE"/>
    <w:rsid w:val="002557A7"/>
    <w:rsid w:val="00260F7C"/>
    <w:rsid w:val="00261D3C"/>
    <w:rsid w:val="00264B7F"/>
    <w:rsid w:val="00264FC9"/>
    <w:rsid w:val="00265ECD"/>
    <w:rsid w:val="0027483D"/>
    <w:rsid w:val="00275715"/>
    <w:rsid w:val="0028027F"/>
    <w:rsid w:val="0028058F"/>
    <w:rsid w:val="00282432"/>
    <w:rsid w:val="00283934"/>
    <w:rsid w:val="00287F2B"/>
    <w:rsid w:val="00293598"/>
    <w:rsid w:val="0029718B"/>
    <w:rsid w:val="002B0144"/>
    <w:rsid w:val="002B721A"/>
    <w:rsid w:val="002C1604"/>
    <w:rsid w:val="002C53ED"/>
    <w:rsid w:val="002C7AD3"/>
    <w:rsid w:val="002D3CC8"/>
    <w:rsid w:val="002D3F09"/>
    <w:rsid w:val="002D6B28"/>
    <w:rsid w:val="002E3DC1"/>
    <w:rsid w:val="002E5775"/>
    <w:rsid w:val="002F2340"/>
    <w:rsid w:val="00300E9E"/>
    <w:rsid w:val="0030407C"/>
    <w:rsid w:val="003118FE"/>
    <w:rsid w:val="00313B2D"/>
    <w:rsid w:val="00316871"/>
    <w:rsid w:val="0032043A"/>
    <w:rsid w:val="003239C5"/>
    <w:rsid w:val="00341D7D"/>
    <w:rsid w:val="0035213E"/>
    <w:rsid w:val="00352754"/>
    <w:rsid w:val="003532F9"/>
    <w:rsid w:val="003562F6"/>
    <w:rsid w:val="003625E5"/>
    <w:rsid w:val="003705DD"/>
    <w:rsid w:val="003769D4"/>
    <w:rsid w:val="00382FEC"/>
    <w:rsid w:val="00383B87"/>
    <w:rsid w:val="0039057E"/>
    <w:rsid w:val="00393963"/>
    <w:rsid w:val="003A639D"/>
    <w:rsid w:val="003A6C2B"/>
    <w:rsid w:val="003C153B"/>
    <w:rsid w:val="003C3764"/>
    <w:rsid w:val="003C6A9B"/>
    <w:rsid w:val="003E216A"/>
    <w:rsid w:val="003E3331"/>
    <w:rsid w:val="003E412A"/>
    <w:rsid w:val="00423563"/>
    <w:rsid w:val="0042359F"/>
    <w:rsid w:val="00431408"/>
    <w:rsid w:val="004337D6"/>
    <w:rsid w:val="004375F0"/>
    <w:rsid w:val="00444CB4"/>
    <w:rsid w:val="00451164"/>
    <w:rsid w:val="0045480F"/>
    <w:rsid w:val="00460EE6"/>
    <w:rsid w:val="00464291"/>
    <w:rsid w:val="004764D2"/>
    <w:rsid w:val="004825B4"/>
    <w:rsid w:val="00482984"/>
    <w:rsid w:val="004A2FC3"/>
    <w:rsid w:val="004D7EBF"/>
    <w:rsid w:val="004F69F4"/>
    <w:rsid w:val="004F7F99"/>
    <w:rsid w:val="00501DBB"/>
    <w:rsid w:val="00505C97"/>
    <w:rsid w:val="00512779"/>
    <w:rsid w:val="00515B53"/>
    <w:rsid w:val="00523063"/>
    <w:rsid w:val="00525455"/>
    <w:rsid w:val="00526175"/>
    <w:rsid w:val="00531989"/>
    <w:rsid w:val="00533875"/>
    <w:rsid w:val="00535B71"/>
    <w:rsid w:val="00535BA3"/>
    <w:rsid w:val="0053753C"/>
    <w:rsid w:val="0054150C"/>
    <w:rsid w:val="00544D33"/>
    <w:rsid w:val="00545E61"/>
    <w:rsid w:val="00553F64"/>
    <w:rsid w:val="00565FC3"/>
    <w:rsid w:val="005718B3"/>
    <w:rsid w:val="0057360B"/>
    <w:rsid w:val="0057367E"/>
    <w:rsid w:val="00580E7A"/>
    <w:rsid w:val="00583F24"/>
    <w:rsid w:val="0059512D"/>
    <w:rsid w:val="005A288B"/>
    <w:rsid w:val="005A62D2"/>
    <w:rsid w:val="005A64C9"/>
    <w:rsid w:val="005B1BC4"/>
    <w:rsid w:val="005C534A"/>
    <w:rsid w:val="005C597B"/>
    <w:rsid w:val="005C5F0E"/>
    <w:rsid w:val="005C676B"/>
    <w:rsid w:val="005D0FB0"/>
    <w:rsid w:val="005D1ECB"/>
    <w:rsid w:val="005D49E7"/>
    <w:rsid w:val="005E1D7F"/>
    <w:rsid w:val="005E32C4"/>
    <w:rsid w:val="005F0F0F"/>
    <w:rsid w:val="005F4FA0"/>
    <w:rsid w:val="00601446"/>
    <w:rsid w:val="0061590C"/>
    <w:rsid w:val="00621429"/>
    <w:rsid w:val="00634FA0"/>
    <w:rsid w:val="00635BD6"/>
    <w:rsid w:val="00640A8D"/>
    <w:rsid w:val="006509FE"/>
    <w:rsid w:val="00650E5A"/>
    <w:rsid w:val="00651A75"/>
    <w:rsid w:val="00657F9A"/>
    <w:rsid w:val="00660437"/>
    <w:rsid w:val="00687698"/>
    <w:rsid w:val="006933D1"/>
    <w:rsid w:val="006B018E"/>
    <w:rsid w:val="006B0392"/>
    <w:rsid w:val="006C0CB9"/>
    <w:rsid w:val="006C331F"/>
    <w:rsid w:val="006C3767"/>
    <w:rsid w:val="006C4CDE"/>
    <w:rsid w:val="006E4595"/>
    <w:rsid w:val="006F065E"/>
    <w:rsid w:val="006F3922"/>
    <w:rsid w:val="006F3AD2"/>
    <w:rsid w:val="006F73FD"/>
    <w:rsid w:val="00701934"/>
    <w:rsid w:val="007115B9"/>
    <w:rsid w:val="007148BF"/>
    <w:rsid w:val="0071691D"/>
    <w:rsid w:val="00720272"/>
    <w:rsid w:val="00727C57"/>
    <w:rsid w:val="00733D7B"/>
    <w:rsid w:val="00734B5F"/>
    <w:rsid w:val="00745768"/>
    <w:rsid w:val="00761426"/>
    <w:rsid w:val="0076560D"/>
    <w:rsid w:val="0077047F"/>
    <w:rsid w:val="007800B5"/>
    <w:rsid w:val="00781775"/>
    <w:rsid w:val="00790028"/>
    <w:rsid w:val="00790B37"/>
    <w:rsid w:val="00792251"/>
    <w:rsid w:val="00793896"/>
    <w:rsid w:val="007A488E"/>
    <w:rsid w:val="007B12CA"/>
    <w:rsid w:val="007B155A"/>
    <w:rsid w:val="007B3564"/>
    <w:rsid w:val="007B72F9"/>
    <w:rsid w:val="007C1A2F"/>
    <w:rsid w:val="007C1CE1"/>
    <w:rsid w:val="007C4FEE"/>
    <w:rsid w:val="007D174A"/>
    <w:rsid w:val="007D1D54"/>
    <w:rsid w:val="007D25AC"/>
    <w:rsid w:val="007D7192"/>
    <w:rsid w:val="00804BEA"/>
    <w:rsid w:val="008060A4"/>
    <w:rsid w:val="00806397"/>
    <w:rsid w:val="00806696"/>
    <w:rsid w:val="00813C6D"/>
    <w:rsid w:val="008156BA"/>
    <w:rsid w:val="00816D6D"/>
    <w:rsid w:val="00820C36"/>
    <w:rsid w:val="00823009"/>
    <w:rsid w:val="008276DA"/>
    <w:rsid w:val="008427BD"/>
    <w:rsid w:val="0084307D"/>
    <w:rsid w:val="00845D89"/>
    <w:rsid w:val="00857361"/>
    <w:rsid w:val="008731AD"/>
    <w:rsid w:val="00876037"/>
    <w:rsid w:val="00885B08"/>
    <w:rsid w:val="008A18F1"/>
    <w:rsid w:val="008B2D29"/>
    <w:rsid w:val="008B5F60"/>
    <w:rsid w:val="008D19B1"/>
    <w:rsid w:val="008D7DBA"/>
    <w:rsid w:val="008E2DAD"/>
    <w:rsid w:val="008E3A0B"/>
    <w:rsid w:val="008E725E"/>
    <w:rsid w:val="00924403"/>
    <w:rsid w:val="009247A7"/>
    <w:rsid w:val="00925D2F"/>
    <w:rsid w:val="00935718"/>
    <w:rsid w:val="0093659D"/>
    <w:rsid w:val="00943E4B"/>
    <w:rsid w:val="00945293"/>
    <w:rsid w:val="009505A5"/>
    <w:rsid w:val="00950C8A"/>
    <w:rsid w:val="009530A3"/>
    <w:rsid w:val="00966CE2"/>
    <w:rsid w:val="009675C5"/>
    <w:rsid w:val="0097063A"/>
    <w:rsid w:val="00974EAF"/>
    <w:rsid w:val="00981C1E"/>
    <w:rsid w:val="0098416B"/>
    <w:rsid w:val="009949C6"/>
    <w:rsid w:val="00997EC2"/>
    <w:rsid w:val="009A4820"/>
    <w:rsid w:val="009B405E"/>
    <w:rsid w:val="009C3056"/>
    <w:rsid w:val="009C3163"/>
    <w:rsid w:val="009D2282"/>
    <w:rsid w:val="009D3580"/>
    <w:rsid w:val="009D46FB"/>
    <w:rsid w:val="009D6464"/>
    <w:rsid w:val="009E2653"/>
    <w:rsid w:val="009E5637"/>
    <w:rsid w:val="009E7758"/>
    <w:rsid w:val="009F1AAF"/>
    <w:rsid w:val="009F4C03"/>
    <w:rsid w:val="00A029F1"/>
    <w:rsid w:val="00A11177"/>
    <w:rsid w:val="00A14572"/>
    <w:rsid w:val="00A2107B"/>
    <w:rsid w:val="00A217EF"/>
    <w:rsid w:val="00A3139A"/>
    <w:rsid w:val="00A363D5"/>
    <w:rsid w:val="00A40C4F"/>
    <w:rsid w:val="00A4777D"/>
    <w:rsid w:val="00A56F4B"/>
    <w:rsid w:val="00A812FD"/>
    <w:rsid w:val="00A853DE"/>
    <w:rsid w:val="00A92CC4"/>
    <w:rsid w:val="00A95E84"/>
    <w:rsid w:val="00A95FA4"/>
    <w:rsid w:val="00AA6BF0"/>
    <w:rsid w:val="00AB15A4"/>
    <w:rsid w:val="00AB2FFC"/>
    <w:rsid w:val="00AC0DBF"/>
    <w:rsid w:val="00AC2E84"/>
    <w:rsid w:val="00AC4A91"/>
    <w:rsid w:val="00AC5919"/>
    <w:rsid w:val="00AD0E0B"/>
    <w:rsid w:val="00AD0FE7"/>
    <w:rsid w:val="00AD1ECD"/>
    <w:rsid w:val="00AD7792"/>
    <w:rsid w:val="00AE0F13"/>
    <w:rsid w:val="00AE331C"/>
    <w:rsid w:val="00AE6880"/>
    <w:rsid w:val="00AF00A7"/>
    <w:rsid w:val="00AF028A"/>
    <w:rsid w:val="00AF4575"/>
    <w:rsid w:val="00AF5438"/>
    <w:rsid w:val="00B00FF3"/>
    <w:rsid w:val="00B06DC3"/>
    <w:rsid w:val="00B1451F"/>
    <w:rsid w:val="00B1540F"/>
    <w:rsid w:val="00B24CB2"/>
    <w:rsid w:val="00B259DA"/>
    <w:rsid w:val="00B36278"/>
    <w:rsid w:val="00B36DE1"/>
    <w:rsid w:val="00B41F1A"/>
    <w:rsid w:val="00B429A1"/>
    <w:rsid w:val="00B518AC"/>
    <w:rsid w:val="00B52BE3"/>
    <w:rsid w:val="00B61800"/>
    <w:rsid w:val="00B654E7"/>
    <w:rsid w:val="00B71C2E"/>
    <w:rsid w:val="00B7378F"/>
    <w:rsid w:val="00B77014"/>
    <w:rsid w:val="00B80BE6"/>
    <w:rsid w:val="00B80C70"/>
    <w:rsid w:val="00B85C62"/>
    <w:rsid w:val="00BB3F8D"/>
    <w:rsid w:val="00BB4A7C"/>
    <w:rsid w:val="00BB4F59"/>
    <w:rsid w:val="00BC0F13"/>
    <w:rsid w:val="00BC1CA5"/>
    <w:rsid w:val="00BD1DEC"/>
    <w:rsid w:val="00BE1572"/>
    <w:rsid w:val="00BF22EA"/>
    <w:rsid w:val="00BF37A1"/>
    <w:rsid w:val="00BF56CC"/>
    <w:rsid w:val="00BF747A"/>
    <w:rsid w:val="00C03D40"/>
    <w:rsid w:val="00C0622A"/>
    <w:rsid w:val="00C567F0"/>
    <w:rsid w:val="00C61C96"/>
    <w:rsid w:val="00C64F7E"/>
    <w:rsid w:val="00C66CFE"/>
    <w:rsid w:val="00C66F61"/>
    <w:rsid w:val="00C74810"/>
    <w:rsid w:val="00C86821"/>
    <w:rsid w:val="00C8769E"/>
    <w:rsid w:val="00C87955"/>
    <w:rsid w:val="00C91EF8"/>
    <w:rsid w:val="00C91F89"/>
    <w:rsid w:val="00CB0836"/>
    <w:rsid w:val="00CC1A4A"/>
    <w:rsid w:val="00CC3995"/>
    <w:rsid w:val="00CC6869"/>
    <w:rsid w:val="00CC6B1B"/>
    <w:rsid w:val="00CD48DE"/>
    <w:rsid w:val="00CE009F"/>
    <w:rsid w:val="00CE7B29"/>
    <w:rsid w:val="00CF24BC"/>
    <w:rsid w:val="00D011A5"/>
    <w:rsid w:val="00D0571B"/>
    <w:rsid w:val="00D20E60"/>
    <w:rsid w:val="00D22E81"/>
    <w:rsid w:val="00D27E32"/>
    <w:rsid w:val="00D325DE"/>
    <w:rsid w:val="00D479E7"/>
    <w:rsid w:val="00D56779"/>
    <w:rsid w:val="00D609C2"/>
    <w:rsid w:val="00D709FF"/>
    <w:rsid w:val="00D8141D"/>
    <w:rsid w:val="00D83AD2"/>
    <w:rsid w:val="00D8639F"/>
    <w:rsid w:val="00D953B2"/>
    <w:rsid w:val="00DA0217"/>
    <w:rsid w:val="00DA56DC"/>
    <w:rsid w:val="00DB07C0"/>
    <w:rsid w:val="00DB7A3F"/>
    <w:rsid w:val="00DC110B"/>
    <w:rsid w:val="00DC7981"/>
    <w:rsid w:val="00DF4111"/>
    <w:rsid w:val="00DF5007"/>
    <w:rsid w:val="00E00A24"/>
    <w:rsid w:val="00E014FA"/>
    <w:rsid w:val="00E03600"/>
    <w:rsid w:val="00E13FCC"/>
    <w:rsid w:val="00E320E3"/>
    <w:rsid w:val="00E34CC9"/>
    <w:rsid w:val="00E37F66"/>
    <w:rsid w:val="00E419D6"/>
    <w:rsid w:val="00E45267"/>
    <w:rsid w:val="00E52DF4"/>
    <w:rsid w:val="00E534E8"/>
    <w:rsid w:val="00E63B10"/>
    <w:rsid w:val="00E66FC1"/>
    <w:rsid w:val="00E73C5B"/>
    <w:rsid w:val="00E81CA3"/>
    <w:rsid w:val="00E83073"/>
    <w:rsid w:val="00E85235"/>
    <w:rsid w:val="00E903DD"/>
    <w:rsid w:val="00E931DA"/>
    <w:rsid w:val="00E94D0C"/>
    <w:rsid w:val="00E9542C"/>
    <w:rsid w:val="00EA1C56"/>
    <w:rsid w:val="00EA262A"/>
    <w:rsid w:val="00EA3F0C"/>
    <w:rsid w:val="00EC0FAD"/>
    <w:rsid w:val="00EC20D5"/>
    <w:rsid w:val="00EC5752"/>
    <w:rsid w:val="00ED0EF2"/>
    <w:rsid w:val="00ED1FCF"/>
    <w:rsid w:val="00ED6B2B"/>
    <w:rsid w:val="00EE018C"/>
    <w:rsid w:val="00EE31DD"/>
    <w:rsid w:val="00EE4A6E"/>
    <w:rsid w:val="00EF2CD7"/>
    <w:rsid w:val="00F018CA"/>
    <w:rsid w:val="00F035A3"/>
    <w:rsid w:val="00F04EA8"/>
    <w:rsid w:val="00F04FB1"/>
    <w:rsid w:val="00F05BA6"/>
    <w:rsid w:val="00F108A3"/>
    <w:rsid w:val="00F23F69"/>
    <w:rsid w:val="00F32CD0"/>
    <w:rsid w:val="00F436B7"/>
    <w:rsid w:val="00F43D7F"/>
    <w:rsid w:val="00F767F9"/>
    <w:rsid w:val="00F777B6"/>
    <w:rsid w:val="00F87644"/>
    <w:rsid w:val="00F877FD"/>
    <w:rsid w:val="00F904EA"/>
    <w:rsid w:val="00F9374C"/>
    <w:rsid w:val="00FB01DC"/>
    <w:rsid w:val="00FB1A8D"/>
    <w:rsid w:val="00FC0971"/>
    <w:rsid w:val="00FC3E41"/>
    <w:rsid w:val="00FC4838"/>
    <w:rsid w:val="00FC6F7F"/>
    <w:rsid w:val="00FD22A9"/>
    <w:rsid w:val="00FD6D2F"/>
    <w:rsid w:val="00FE07EE"/>
    <w:rsid w:val="00FE214D"/>
    <w:rsid w:val="00FE4E56"/>
    <w:rsid w:val="00FE67DF"/>
    <w:rsid w:val="00FE6908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C5B9"/>
  <w15:chartTrackingRefBased/>
  <w15:docId w15:val="{014689FF-59BA-47CC-B4E4-5EFD0911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8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78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78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87E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F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F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etm.org.uk/teaching-for-mastery/mastery-explained/the-essence-of-mathematics-teaching-for-maste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Shearman</dc:creator>
  <cp:keywords/>
  <dc:description/>
  <cp:lastModifiedBy>Chris Dale</cp:lastModifiedBy>
  <cp:revision>60</cp:revision>
  <cp:lastPrinted>2023-04-19T15:50:00Z</cp:lastPrinted>
  <dcterms:created xsi:type="dcterms:W3CDTF">2023-11-23T14:05:00Z</dcterms:created>
  <dcterms:modified xsi:type="dcterms:W3CDTF">2023-11-28T16:13:00Z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0x010100015600C813F97F4DA0332E5772B67618</vt:lpwstr>
  </property>
</Properties>
</file>